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6FAA7" w14:textId="77777777" w:rsidR="00942256" w:rsidRPr="004D0DE7" w:rsidRDefault="00942256" w:rsidP="00942256">
      <w:pPr>
        <w:pStyle w:val="Titre"/>
        <w:jc w:val="center"/>
        <w:rPr>
          <w:color w:val="2E74B5" w:themeColor="accent1" w:themeShade="BF"/>
        </w:rPr>
      </w:pPr>
      <w:r w:rsidRPr="004D0DE7">
        <w:rPr>
          <w:color w:val="2E74B5" w:themeColor="accent1" w:themeShade="BF"/>
        </w:rPr>
        <w:t>Accord-cadre n° 2025-32</w:t>
      </w:r>
    </w:p>
    <w:p w14:paraId="77AAB427" w14:textId="77777777" w:rsidR="00942256" w:rsidRPr="004D0DE7" w:rsidRDefault="00942256" w:rsidP="009D0039">
      <w:pPr>
        <w:pStyle w:val="Titre"/>
        <w:jc w:val="center"/>
        <w:rPr>
          <w:b/>
          <w:color w:val="2E74B5" w:themeColor="accent1" w:themeShade="BF"/>
        </w:rPr>
      </w:pPr>
    </w:p>
    <w:p w14:paraId="516DF7E1" w14:textId="77777777" w:rsidR="004D0DE7" w:rsidRDefault="009D0039" w:rsidP="00E5063B">
      <w:pPr>
        <w:pStyle w:val="Titre"/>
        <w:jc w:val="center"/>
        <w:rPr>
          <w:b/>
          <w:color w:val="2E74B5" w:themeColor="accent1" w:themeShade="BF"/>
        </w:rPr>
      </w:pPr>
      <w:r w:rsidRPr="004D0DE7">
        <w:rPr>
          <w:b/>
          <w:color w:val="2E74B5" w:themeColor="accent1" w:themeShade="BF"/>
        </w:rPr>
        <w:t>NOTE TECHNIQUE</w:t>
      </w:r>
      <w:r w:rsidR="004D0DE7">
        <w:rPr>
          <w:b/>
          <w:color w:val="2E74B5" w:themeColor="accent1" w:themeShade="BF"/>
        </w:rPr>
        <w:t xml:space="preserve"> </w:t>
      </w:r>
    </w:p>
    <w:p w14:paraId="03AFC88B" w14:textId="2C4A6FE9" w:rsidR="00942256" w:rsidRPr="004D0DE7" w:rsidRDefault="00942256" w:rsidP="00E5063B">
      <w:pPr>
        <w:pStyle w:val="Titre"/>
        <w:jc w:val="center"/>
        <w:rPr>
          <w:b/>
          <w:color w:val="2E74B5" w:themeColor="accent1" w:themeShade="BF"/>
        </w:rPr>
      </w:pPr>
      <w:r w:rsidRPr="004D0DE7">
        <w:rPr>
          <w:b/>
          <w:color w:val="2E74B5" w:themeColor="accent1" w:themeShade="BF"/>
        </w:rPr>
        <w:t>Pour le Lot n°____</w:t>
      </w:r>
      <w:r w:rsidR="0085002D">
        <w:rPr>
          <w:b/>
          <w:color w:val="2E74B5" w:themeColor="accent1" w:themeShade="BF"/>
        </w:rPr>
        <w:t xml:space="preserve"> </w:t>
      </w:r>
      <w:bookmarkStart w:id="0" w:name="_GoBack"/>
      <w:bookmarkEnd w:id="0"/>
    </w:p>
    <w:p w14:paraId="09AD2CAE" w14:textId="77777777" w:rsidR="00942256" w:rsidRPr="004D0DE7" w:rsidRDefault="00942256" w:rsidP="00E5063B">
      <w:pPr>
        <w:rPr>
          <w:color w:val="2E74B5" w:themeColor="accent1" w:themeShade="BF"/>
        </w:rPr>
      </w:pPr>
    </w:p>
    <w:p w14:paraId="7EE6D92F" w14:textId="77777777" w:rsidR="00942256" w:rsidRPr="004D0DE7" w:rsidRDefault="009D0039" w:rsidP="00520951">
      <w:pPr>
        <w:pStyle w:val="Titre"/>
        <w:rPr>
          <w:color w:val="2E74B5" w:themeColor="accent1" w:themeShade="BF"/>
        </w:rPr>
      </w:pPr>
      <w:r w:rsidRPr="00FB0FBC">
        <w:rPr>
          <w:color w:val="2E74B5" w:themeColor="accent1" w:themeShade="BF"/>
          <w:sz w:val="48"/>
          <w:szCs w:val="48"/>
        </w:rPr>
        <w:t>Nom du candidat :</w:t>
      </w:r>
      <w:r w:rsidRPr="004D0DE7">
        <w:rPr>
          <w:color w:val="2E74B5" w:themeColor="accent1" w:themeShade="BF"/>
        </w:rPr>
        <w:t xml:space="preserve"> </w:t>
      </w:r>
      <w:r w:rsidR="00942256" w:rsidRPr="004D0DE7">
        <w:rPr>
          <w:color w:val="2E74B5" w:themeColor="accent1" w:themeShade="BF"/>
        </w:rPr>
        <w:t>__________________</w:t>
      </w:r>
    </w:p>
    <w:p w14:paraId="6496BAB7" w14:textId="6B389E07" w:rsidR="009D0039" w:rsidRDefault="009D0039" w:rsidP="00520951">
      <w:pPr>
        <w:pStyle w:val="Titre"/>
      </w:pPr>
    </w:p>
    <w:p w14:paraId="0585E0A4" w14:textId="371A1A6F" w:rsidR="0078336E" w:rsidRPr="00E5063B" w:rsidRDefault="009D0039" w:rsidP="00257E10">
      <w:pPr>
        <w:pStyle w:val="Titre"/>
        <w:jc w:val="both"/>
        <w:rPr>
          <w:sz w:val="32"/>
          <w:szCs w:val="32"/>
        </w:rPr>
      </w:pPr>
      <w:r w:rsidRPr="00E5063B">
        <w:rPr>
          <w:sz w:val="32"/>
          <w:szCs w:val="32"/>
        </w:rPr>
        <w:t xml:space="preserve">Pour chacun des lots, le candidat </w:t>
      </w:r>
      <w:r w:rsidR="00FB0FBC">
        <w:rPr>
          <w:sz w:val="32"/>
          <w:szCs w:val="32"/>
        </w:rPr>
        <w:t>complétera</w:t>
      </w:r>
      <w:r w:rsidRPr="00E5063B">
        <w:rPr>
          <w:sz w:val="32"/>
          <w:szCs w:val="32"/>
        </w:rPr>
        <w:t xml:space="preserve"> un fichier Word et </w:t>
      </w:r>
      <w:r w:rsidR="00FB0FBC">
        <w:rPr>
          <w:sz w:val="32"/>
          <w:szCs w:val="32"/>
        </w:rPr>
        <w:t>détaillera tous les points suivants dans l</w:t>
      </w:r>
      <w:r w:rsidR="00942256">
        <w:rPr>
          <w:sz w:val="32"/>
          <w:szCs w:val="32"/>
        </w:rPr>
        <w:t xml:space="preserve">’ordre présenté ci-dessous </w:t>
      </w:r>
    </w:p>
    <w:p w14:paraId="7C07A51A" w14:textId="77777777" w:rsidR="009D0039" w:rsidRDefault="009D0039" w:rsidP="00257E10">
      <w:pPr>
        <w:spacing w:after="0"/>
        <w:jc w:val="both"/>
      </w:pPr>
    </w:p>
    <w:p w14:paraId="4C55D91F" w14:textId="614B908C" w:rsidR="0005364A" w:rsidRPr="00E5063B" w:rsidRDefault="009D0039" w:rsidP="00257E10">
      <w:pPr>
        <w:spacing w:after="0"/>
        <w:jc w:val="both"/>
        <w:rPr>
          <w:u w:val="single"/>
        </w:rPr>
      </w:pPr>
      <w:r w:rsidRPr="00E5063B">
        <w:rPr>
          <w:u w:val="single"/>
        </w:rPr>
        <w:t xml:space="preserve">Eléments à joindre </w:t>
      </w:r>
      <w:r w:rsidR="0005364A" w:rsidRPr="00E5063B">
        <w:rPr>
          <w:u w:val="single"/>
        </w:rPr>
        <w:t xml:space="preserve">en </w:t>
      </w:r>
      <w:r w:rsidRPr="00E5063B">
        <w:rPr>
          <w:u w:val="single"/>
        </w:rPr>
        <w:t>a</w:t>
      </w:r>
      <w:r w:rsidR="0005364A" w:rsidRPr="00E5063B">
        <w:rPr>
          <w:u w:val="single"/>
        </w:rPr>
        <w:t>nnexe</w:t>
      </w:r>
      <w:r w:rsidRPr="00E5063B">
        <w:rPr>
          <w:u w:val="single"/>
        </w:rPr>
        <w:t>s</w:t>
      </w:r>
      <w:r w:rsidR="0005364A" w:rsidRPr="00E5063B">
        <w:rPr>
          <w:u w:val="single"/>
        </w:rPr>
        <w:t> </w:t>
      </w:r>
      <w:r w:rsidRPr="00E5063B">
        <w:rPr>
          <w:u w:val="single"/>
        </w:rPr>
        <w:t xml:space="preserve">de la note technique </w:t>
      </w:r>
      <w:r w:rsidR="0005364A" w:rsidRPr="00E5063B">
        <w:rPr>
          <w:u w:val="single"/>
        </w:rPr>
        <w:t>:</w:t>
      </w:r>
    </w:p>
    <w:p w14:paraId="14774BB6" w14:textId="77777777" w:rsidR="00520951" w:rsidRDefault="0005364A" w:rsidP="00257E10">
      <w:pPr>
        <w:spacing w:after="0"/>
        <w:jc w:val="both"/>
      </w:pPr>
      <w:r>
        <w:t xml:space="preserve">- la description complète </w:t>
      </w:r>
      <w:r w:rsidR="00284A2D">
        <w:t>de la méthode d’analyse incluant les étapes pré et post analytiques</w:t>
      </w:r>
    </w:p>
    <w:p w14:paraId="3FA0499A" w14:textId="77777777" w:rsidR="00284A2D" w:rsidRDefault="00284A2D" w:rsidP="00257E10">
      <w:pPr>
        <w:spacing w:after="0"/>
        <w:jc w:val="both"/>
      </w:pPr>
      <w:r>
        <w:t>- le dossier de validation de la méthode</w:t>
      </w:r>
    </w:p>
    <w:p w14:paraId="0334738A" w14:textId="38B3383B" w:rsidR="0005364A" w:rsidRDefault="0005364A" w:rsidP="00257E10">
      <w:pPr>
        <w:spacing w:after="0"/>
        <w:jc w:val="both"/>
      </w:pPr>
      <w:r>
        <w:t>-</w:t>
      </w:r>
      <w:r w:rsidR="00284A2D">
        <w:t> </w:t>
      </w:r>
      <w:r w:rsidR="00235AC7">
        <w:t>les certificats</w:t>
      </w:r>
      <w:r>
        <w:t xml:space="preserve"> d’accréditation</w:t>
      </w:r>
    </w:p>
    <w:p w14:paraId="4E80F664" w14:textId="11099AD0" w:rsidR="00C16CB1" w:rsidRDefault="00C16CB1" w:rsidP="00257E10">
      <w:pPr>
        <w:spacing w:after="0"/>
        <w:jc w:val="both"/>
      </w:pPr>
      <w:r>
        <w:t xml:space="preserve">- </w:t>
      </w:r>
      <w:r w:rsidR="00E5063B">
        <w:t>le fichier Excel « </w:t>
      </w:r>
      <w:proofErr w:type="spellStart"/>
      <w:r w:rsidRPr="00C16CB1">
        <w:t>tableau_récap_methode_lotX</w:t>
      </w:r>
      <w:proofErr w:type="spellEnd"/>
      <w:r w:rsidR="00E5063B">
        <w:t> »</w:t>
      </w:r>
      <w:r>
        <w:t xml:space="preserve"> (en précisant dans le nom du fichier le n° de lot)</w:t>
      </w:r>
    </w:p>
    <w:p w14:paraId="0E411967" w14:textId="77777777" w:rsidR="009D0039" w:rsidRDefault="009D0039" w:rsidP="00257E10">
      <w:pPr>
        <w:spacing w:after="0"/>
        <w:jc w:val="both"/>
      </w:pPr>
      <w:r>
        <w:t>- curriculum vitae de l’équipe dédiée aux prestations du lot</w:t>
      </w:r>
    </w:p>
    <w:p w14:paraId="72783499" w14:textId="76736662" w:rsidR="00942256" w:rsidRDefault="00942256" w:rsidP="00257E10">
      <w:pPr>
        <w:spacing w:after="0"/>
        <w:jc w:val="both"/>
      </w:pPr>
    </w:p>
    <w:p w14:paraId="442BB483" w14:textId="323DA0E2" w:rsidR="002A6704" w:rsidRPr="00E5063B" w:rsidRDefault="00FB0FBC" w:rsidP="00257E10">
      <w:pPr>
        <w:spacing w:after="0"/>
        <w:jc w:val="both"/>
        <w:rPr>
          <w:i/>
        </w:rPr>
      </w:pPr>
      <w:r>
        <w:rPr>
          <w:i/>
        </w:rPr>
        <w:t>Les indications pour répondre à chaque point</w:t>
      </w:r>
      <w:r w:rsidR="002A6704" w:rsidRPr="00E5063B">
        <w:rPr>
          <w:i/>
        </w:rPr>
        <w:t xml:space="preserve"> ci-dessous, sont des propositions et ne </w:t>
      </w:r>
      <w:r>
        <w:rPr>
          <w:i/>
        </w:rPr>
        <w:t>sont pas exhaustives</w:t>
      </w:r>
      <w:r w:rsidR="002A6704" w:rsidRPr="00E5063B">
        <w:rPr>
          <w:i/>
        </w:rPr>
        <w:t>. Le candidat doit apporter des éléments de réponse clairs et précis.</w:t>
      </w:r>
    </w:p>
    <w:p w14:paraId="0886BA8F" w14:textId="0151DDF0" w:rsidR="00520951" w:rsidRDefault="00520951" w:rsidP="00257E10">
      <w:pPr>
        <w:pStyle w:val="Titre1"/>
        <w:numPr>
          <w:ilvl w:val="0"/>
          <w:numId w:val="1"/>
        </w:numPr>
        <w:jc w:val="both"/>
      </w:pPr>
      <w:r>
        <w:t>Réception des échantillons</w:t>
      </w:r>
    </w:p>
    <w:p w14:paraId="33AFC5DC" w14:textId="77777777" w:rsidR="003B12BC" w:rsidRDefault="003B12BC" w:rsidP="00257E10">
      <w:pPr>
        <w:pStyle w:val="Titre2"/>
        <w:numPr>
          <w:ilvl w:val="1"/>
          <w:numId w:val="1"/>
        </w:numPr>
        <w:jc w:val="both"/>
      </w:pPr>
      <w:r w:rsidRPr="003B12BC">
        <w:t>Informations sur la réception des échantillons</w:t>
      </w:r>
    </w:p>
    <w:p w14:paraId="79464E74" w14:textId="13541D5B" w:rsidR="00520951" w:rsidRDefault="00985C1B" w:rsidP="00257E10">
      <w:pPr>
        <w:spacing w:after="0" w:line="240" w:lineRule="auto"/>
        <w:jc w:val="both"/>
        <w:rPr>
          <w:i/>
          <w:sz w:val="20"/>
          <w:szCs w:val="20"/>
        </w:rPr>
      </w:pPr>
      <w:r w:rsidRPr="00FB0FBC">
        <w:rPr>
          <w:i/>
          <w:sz w:val="20"/>
          <w:szCs w:val="20"/>
        </w:rPr>
        <w:t>Détailler le p</w:t>
      </w:r>
      <w:r w:rsidR="003B12BC" w:rsidRPr="00FB0FBC">
        <w:rPr>
          <w:i/>
          <w:sz w:val="20"/>
          <w:szCs w:val="20"/>
        </w:rPr>
        <w:t xml:space="preserve">rofil </w:t>
      </w:r>
      <w:r w:rsidRPr="00FB0FBC">
        <w:rPr>
          <w:i/>
          <w:sz w:val="20"/>
          <w:szCs w:val="20"/>
        </w:rPr>
        <w:t>et formation du personnel dédié</w:t>
      </w:r>
      <w:r w:rsidR="003B12BC" w:rsidRPr="00FB0FBC">
        <w:rPr>
          <w:i/>
          <w:sz w:val="20"/>
          <w:szCs w:val="20"/>
        </w:rPr>
        <w:t xml:space="preserve"> à cette étape, </w:t>
      </w:r>
      <w:r w:rsidRPr="00FB0FBC">
        <w:rPr>
          <w:i/>
          <w:sz w:val="20"/>
          <w:szCs w:val="20"/>
        </w:rPr>
        <w:t xml:space="preserve">la </w:t>
      </w:r>
      <w:r w:rsidR="003B12BC" w:rsidRPr="00FB0FBC">
        <w:rPr>
          <w:i/>
          <w:sz w:val="20"/>
          <w:szCs w:val="20"/>
        </w:rPr>
        <w:t>disponibilité journalière et horaire</w:t>
      </w:r>
      <w:r w:rsidR="009D0039" w:rsidRPr="00FB0FBC">
        <w:rPr>
          <w:i/>
          <w:sz w:val="20"/>
          <w:szCs w:val="20"/>
        </w:rPr>
        <w:t>s</w:t>
      </w:r>
      <w:r w:rsidR="003B12BC" w:rsidRPr="00FB0FBC">
        <w:rPr>
          <w:i/>
          <w:sz w:val="20"/>
          <w:szCs w:val="20"/>
        </w:rPr>
        <w:t xml:space="preserve">, </w:t>
      </w:r>
      <w:r w:rsidRPr="00FB0FBC">
        <w:rPr>
          <w:i/>
          <w:sz w:val="20"/>
          <w:szCs w:val="20"/>
        </w:rPr>
        <w:t xml:space="preserve">la procédure utilisée pour assurer le </w:t>
      </w:r>
      <w:r w:rsidR="003B12BC" w:rsidRPr="00FB0FBC">
        <w:rPr>
          <w:i/>
          <w:sz w:val="20"/>
          <w:szCs w:val="20"/>
        </w:rPr>
        <w:t xml:space="preserve">respect de la chaîne du froid, </w:t>
      </w:r>
      <w:r w:rsidRPr="00FB0FBC">
        <w:rPr>
          <w:i/>
          <w:sz w:val="20"/>
          <w:szCs w:val="20"/>
        </w:rPr>
        <w:t xml:space="preserve">le </w:t>
      </w:r>
      <w:r w:rsidR="003B12BC" w:rsidRPr="00FB0FBC">
        <w:rPr>
          <w:i/>
          <w:sz w:val="20"/>
          <w:szCs w:val="20"/>
        </w:rPr>
        <w:t>matériel informatique à disposition</w:t>
      </w:r>
      <w:r w:rsidRPr="00FB0FBC">
        <w:rPr>
          <w:i/>
          <w:sz w:val="20"/>
          <w:szCs w:val="20"/>
        </w:rPr>
        <w:t>, le système d’assurance-qualité mis en place pour cette étape</w:t>
      </w:r>
      <w:r w:rsidR="003B12BC" w:rsidRPr="00FB0FBC">
        <w:rPr>
          <w:i/>
          <w:sz w:val="20"/>
          <w:szCs w:val="20"/>
        </w:rPr>
        <w:t>.</w:t>
      </w:r>
    </w:p>
    <w:p w14:paraId="1CF6D6FF" w14:textId="77777777" w:rsidR="00FB0FBC" w:rsidRPr="00FB0FBC" w:rsidRDefault="00FB0FBC" w:rsidP="00257E10">
      <w:pPr>
        <w:spacing w:after="0" w:line="240" w:lineRule="auto"/>
        <w:jc w:val="both"/>
        <w:rPr>
          <w:i/>
          <w:sz w:val="20"/>
          <w:szCs w:val="20"/>
        </w:rPr>
      </w:pPr>
    </w:p>
    <w:p w14:paraId="193CA790" w14:textId="77777777" w:rsidR="003B12BC" w:rsidRDefault="003B12BC" w:rsidP="00257E10">
      <w:pPr>
        <w:pStyle w:val="Titre2"/>
        <w:numPr>
          <w:ilvl w:val="1"/>
          <w:numId w:val="1"/>
        </w:numPr>
        <w:jc w:val="both"/>
      </w:pPr>
      <w:r w:rsidRPr="003B12BC">
        <w:t xml:space="preserve">Information sur la traçabilité de l'étiquetage </w:t>
      </w:r>
    </w:p>
    <w:p w14:paraId="46F4F6AF" w14:textId="390C0A42" w:rsidR="003B12BC" w:rsidRPr="00FB0FBC" w:rsidRDefault="00985C1B" w:rsidP="00257E10">
      <w:pPr>
        <w:spacing w:after="0" w:line="240" w:lineRule="auto"/>
        <w:jc w:val="both"/>
        <w:rPr>
          <w:i/>
          <w:sz w:val="20"/>
          <w:szCs w:val="20"/>
        </w:rPr>
      </w:pPr>
      <w:r w:rsidRPr="00FB0FBC">
        <w:rPr>
          <w:i/>
          <w:sz w:val="20"/>
          <w:szCs w:val="20"/>
        </w:rPr>
        <w:t>Détailler le p</w:t>
      </w:r>
      <w:r w:rsidR="003B12BC" w:rsidRPr="00FB0FBC">
        <w:rPr>
          <w:i/>
          <w:sz w:val="20"/>
          <w:szCs w:val="20"/>
        </w:rPr>
        <w:t xml:space="preserve">rocessus pour l’étiquetage interne, </w:t>
      </w:r>
      <w:r w:rsidRPr="00FB0FBC">
        <w:rPr>
          <w:i/>
          <w:sz w:val="20"/>
          <w:szCs w:val="20"/>
        </w:rPr>
        <w:t xml:space="preserve">la </w:t>
      </w:r>
      <w:r w:rsidR="003B12BC" w:rsidRPr="00FB0FBC">
        <w:rPr>
          <w:i/>
          <w:sz w:val="20"/>
          <w:szCs w:val="20"/>
        </w:rPr>
        <w:t xml:space="preserve">vérification des identifiants et </w:t>
      </w:r>
      <w:r w:rsidRPr="00FB0FBC">
        <w:rPr>
          <w:i/>
          <w:sz w:val="20"/>
          <w:szCs w:val="20"/>
        </w:rPr>
        <w:t>l’</w:t>
      </w:r>
      <w:r w:rsidR="003B12BC" w:rsidRPr="00FB0FBC">
        <w:rPr>
          <w:i/>
          <w:sz w:val="20"/>
          <w:szCs w:val="20"/>
        </w:rPr>
        <w:t xml:space="preserve">absence de doublons, </w:t>
      </w:r>
      <w:r w:rsidRPr="00FB0FBC">
        <w:rPr>
          <w:i/>
          <w:sz w:val="20"/>
          <w:szCs w:val="20"/>
        </w:rPr>
        <w:t xml:space="preserve">la </w:t>
      </w:r>
      <w:r w:rsidR="003B12BC" w:rsidRPr="00FB0FBC">
        <w:rPr>
          <w:i/>
          <w:sz w:val="20"/>
          <w:szCs w:val="20"/>
        </w:rPr>
        <w:t xml:space="preserve">concordance des identifiants des tubes reçus avec le listing fourni par </w:t>
      </w:r>
      <w:proofErr w:type="spellStart"/>
      <w:r w:rsidR="003B12BC" w:rsidRPr="00FB0FBC">
        <w:rPr>
          <w:i/>
          <w:sz w:val="20"/>
          <w:szCs w:val="20"/>
        </w:rPr>
        <w:t>SpFrance</w:t>
      </w:r>
      <w:proofErr w:type="spellEnd"/>
      <w:r w:rsidRPr="00FB0FBC">
        <w:rPr>
          <w:i/>
          <w:sz w:val="20"/>
          <w:szCs w:val="20"/>
        </w:rPr>
        <w:t xml:space="preserve">, la correspondance des identifiants laboratoire avec ceux de </w:t>
      </w:r>
      <w:proofErr w:type="spellStart"/>
      <w:r w:rsidRPr="00FB0FBC">
        <w:rPr>
          <w:i/>
          <w:sz w:val="20"/>
          <w:szCs w:val="20"/>
        </w:rPr>
        <w:t>SpFrance</w:t>
      </w:r>
      <w:proofErr w:type="spellEnd"/>
      <w:r w:rsidR="003B12BC" w:rsidRPr="00FB0FBC">
        <w:rPr>
          <w:i/>
          <w:sz w:val="20"/>
          <w:szCs w:val="20"/>
        </w:rPr>
        <w:t>.</w:t>
      </w:r>
    </w:p>
    <w:p w14:paraId="1DF25A0C" w14:textId="77777777" w:rsidR="00FB0FBC" w:rsidRPr="009D0039" w:rsidRDefault="00FB0FBC" w:rsidP="00257E10">
      <w:pPr>
        <w:jc w:val="both"/>
        <w:rPr>
          <w:i/>
        </w:rPr>
      </w:pPr>
    </w:p>
    <w:p w14:paraId="3EA87A55" w14:textId="77777777" w:rsidR="00520951" w:rsidRDefault="00520951" w:rsidP="00257E10">
      <w:pPr>
        <w:pStyle w:val="Titre1"/>
        <w:numPr>
          <w:ilvl w:val="0"/>
          <w:numId w:val="1"/>
        </w:numPr>
        <w:jc w:val="both"/>
      </w:pPr>
      <w:r>
        <w:t>Conservation des échantillons</w:t>
      </w:r>
    </w:p>
    <w:p w14:paraId="6069D1CA" w14:textId="77777777" w:rsidR="003B12BC" w:rsidRDefault="003B12BC" w:rsidP="00257E10">
      <w:pPr>
        <w:pStyle w:val="Titre2"/>
        <w:numPr>
          <w:ilvl w:val="1"/>
          <w:numId w:val="1"/>
        </w:numPr>
        <w:jc w:val="both"/>
      </w:pPr>
      <w:r w:rsidRPr="003B12BC">
        <w:t xml:space="preserve">Capacité du laboratoire </w:t>
      </w:r>
    </w:p>
    <w:p w14:paraId="56A21417" w14:textId="77777777" w:rsidR="003B12BC" w:rsidRPr="00FB0FBC" w:rsidRDefault="00985C1B" w:rsidP="00257E10">
      <w:pPr>
        <w:spacing w:after="0" w:line="240" w:lineRule="auto"/>
        <w:jc w:val="both"/>
        <w:rPr>
          <w:i/>
          <w:sz w:val="20"/>
          <w:szCs w:val="20"/>
        </w:rPr>
      </w:pPr>
      <w:r w:rsidRPr="00FB0FBC">
        <w:rPr>
          <w:i/>
          <w:sz w:val="20"/>
          <w:szCs w:val="20"/>
        </w:rPr>
        <w:t>Décrire la c</w:t>
      </w:r>
      <w:r w:rsidR="003B12BC" w:rsidRPr="00FB0FBC">
        <w:rPr>
          <w:i/>
          <w:sz w:val="20"/>
          <w:szCs w:val="20"/>
        </w:rPr>
        <w:t xml:space="preserve">apacité technique du laboratoire, </w:t>
      </w:r>
      <w:r w:rsidRPr="00FB0FBC">
        <w:rPr>
          <w:i/>
          <w:sz w:val="20"/>
          <w:szCs w:val="20"/>
        </w:rPr>
        <w:t xml:space="preserve">le </w:t>
      </w:r>
      <w:r w:rsidR="003B12BC" w:rsidRPr="00FB0FBC">
        <w:rPr>
          <w:i/>
          <w:sz w:val="20"/>
          <w:szCs w:val="20"/>
        </w:rPr>
        <w:t xml:space="preserve">nombre de congélateurs, </w:t>
      </w:r>
      <w:r w:rsidRPr="00FB0FBC">
        <w:rPr>
          <w:i/>
          <w:sz w:val="20"/>
          <w:szCs w:val="20"/>
        </w:rPr>
        <w:t xml:space="preserve">la </w:t>
      </w:r>
      <w:r w:rsidR="003B12BC" w:rsidRPr="00FB0FBC">
        <w:rPr>
          <w:i/>
          <w:sz w:val="20"/>
          <w:szCs w:val="20"/>
        </w:rPr>
        <w:t>capacité technique des congélateurs (température et volume)</w:t>
      </w:r>
      <w:r w:rsidR="003710A5" w:rsidRPr="00FB0FBC">
        <w:rPr>
          <w:i/>
          <w:sz w:val="20"/>
          <w:szCs w:val="20"/>
        </w:rPr>
        <w:t>, le système de sécurité des congélateurs (ex : fermeture à clés)</w:t>
      </w:r>
      <w:r w:rsidR="003B12BC" w:rsidRPr="00FB0FBC">
        <w:rPr>
          <w:i/>
          <w:sz w:val="20"/>
          <w:szCs w:val="20"/>
        </w:rPr>
        <w:t>.</w:t>
      </w:r>
    </w:p>
    <w:p w14:paraId="22E98ACD" w14:textId="77777777" w:rsidR="003B12BC" w:rsidRDefault="003B12BC" w:rsidP="00257E10">
      <w:pPr>
        <w:pStyle w:val="Titre2"/>
        <w:numPr>
          <w:ilvl w:val="1"/>
          <w:numId w:val="1"/>
        </w:numPr>
        <w:jc w:val="both"/>
      </w:pPr>
      <w:r w:rsidRPr="003B12BC">
        <w:lastRenderedPageBreak/>
        <w:t>Description de la procédure de conservation</w:t>
      </w:r>
    </w:p>
    <w:p w14:paraId="747EA925" w14:textId="7575508E" w:rsidR="003B12BC" w:rsidRDefault="003710A5" w:rsidP="00257E10">
      <w:pPr>
        <w:spacing w:after="0" w:line="240" w:lineRule="auto"/>
        <w:jc w:val="both"/>
        <w:rPr>
          <w:i/>
          <w:sz w:val="20"/>
          <w:szCs w:val="20"/>
        </w:rPr>
      </w:pPr>
      <w:r w:rsidRPr="00FB0FBC">
        <w:rPr>
          <w:i/>
          <w:sz w:val="20"/>
          <w:szCs w:val="20"/>
        </w:rPr>
        <w:t>Décrire</w:t>
      </w:r>
      <w:r w:rsidR="00985C1B" w:rsidRPr="00FB0FBC">
        <w:rPr>
          <w:i/>
          <w:sz w:val="20"/>
          <w:szCs w:val="20"/>
        </w:rPr>
        <w:t xml:space="preserve"> la méthode mise en place pour assurer le r</w:t>
      </w:r>
      <w:r w:rsidR="003B12BC" w:rsidRPr="00FB0FBC">
        <w:rPr>
          <w:i/>
          <w:sz w:val="20"/>
          <w:szCs w:val="20"/>
        </w:rPr>
        <w:t>espect de la chaîne du froid</w:t>
      </w:r>
      <w:r w:rsidRPr="00FB0FBC">
        <w:rPr>
          <w:i/>
          <w:sz w:val="20"/>
          <w:szCs w:val="20"/>
        </w:rPr>
        <w:t xml:space="preserve"> (ex : nombre de sondes de température, congélateurs sur onduleur…), les dispositifs d’alarme et de gestion des alarmes</w:t>
      </w:r>
      <w:r w:rsidR="003B12BC" w:rsidRPr="00FB0FBC">
        <w:rPr>
          <w:i/>
          <w:sz w:val="20"/>
          <w:szCs w:val="20"/>
        </w:rPr>
        <w:t xml:space="preserve">, </w:t>
      </w:r>
      <w:r w:rsidRPr="00FB0FBC">
        <w:rPr>
          <w:i/>
          <w:sz w:val="20"/>
          <w:szCs w:val="20"/>
        </w:rPr>
        <w:t>le</w:t>
      </w:r>
      <w:r w:rsidR="003B12BC" w:rsidRPr="00FB0FBC">
        <w:rPr>
          <w:i/>
          <w:sz w:val="20"/>
          <w:szCs w:val="20"/>
        </w:rPr>
        <w:t xml:space="preserve"> dispositif de secours en cas de panne.</w:t>
      </w:r>
    </w:p>
    <w:p w14:paraId="30A03B64" w14:textId="77777777" w:rsidR="00FB0FBC" w:rsidRPr="00FB0FBC" w:rsidRDefault="00FB0FBC" w:rsidP="00257E10">
      <w:pPr>
        <w:jc w:val="both"/>
        <w:rPr>
          <w:i/>
          <w:sz w:val="20"/>
          <w:szCs w:val="20"/>
        </w:rPr>
      </w:pPr>
    </w:p>
    <w:p w14:paraId="3A2BE601" w14:textId="77777777" w:rsidR="00520951" w:rsidRDefault="00520951" w:rsidP="00257E10">
      <w:pPr>
        <w:pStyle w:val="Titre1"/>
        <w:numPr>
          <w:ilvl w:val="0"/>
          <w:numId w:val="1"/>
        </w:numPr>
        <w:jc w:val="both"/>
      </w:pPr>
      <w:r>
        <w:t>Manipulation des échantillons</w:t>
      </w:r>
    </w:p>
    <w:p w14:paraId="41238E0D" w14:textId="77777777" w:rsidR="003B12BC" w:rsidRDefault="003B12BC" w:rsidP="00257E10">
      <w:pPr>
        <w:pStyle w:val="Titre2"/>
        <w:numPr>
          <w:ilvl w:val="1"/>
          <w:numId w:val="1"/>
        </w:numPr>
        <w:jc w:val="both"/>
      </w:pPr>
      <w:r w:rsidRPr="003B12BC">
        <w:t>Description de la procédure de décontamination du matériel, des équipements et de la vaisselle</w:t>
      </w:r>
    </w:p>
    <w:p w14:paraId="0C0D72D3" w14:textId="44A2AB2F" w:rsidR="003710A5" w:rsidRDefault="003710A5" w:rsidP="00257E10">
      <w:pPr>
        <w:spacing w:after="0" w:line="240" w:lineRule="auto"/>
        <w:jc w:val="both"/>
        <w:rPr>
          <w:i/>
          <w:sz w:val="20"/>
          <w:szCs w:val="20"/>
        </w:rPr>
      </w:pPr>
      <w:r w:rsidRPr="00FB0FBC">
        <w:rPr>
          <w:i/>
          <w:sz w:val="20"/>
          <w:szCs w:val="20"/>
        </w:rPr>
        <w:t>Exemples : utilisation de consommables à usage unique, utilisation de tubes certifiés exempts de contamination…</w:t>
      </w:r>
    </w:p>
    <w:p w14:paraId="2F8E0CE8" w14:textId="77777777" w:rsidR="00FB0FBC" w:rsidRPr="00FB0FBC" w:rsidRDefault="00FB0FBC" w:rsidP="00257E10">
      <w:pPr>
        <w:spacing w:after="0" w:line="240" w:lineRule="auto"/>
        <w:jc w:val="both"/>
        <w:rPr>
          <w:i/>
          <w:sz w:val="20"/>
          <w:szCs w:val="20"/>
        </w:rPr>
      </w:pPr>
    </w:p>
    <w:p w14:paraId="7AFAC3EB" w14:textId="77777777" w:rsidR="003B12BC" w:rsidRDefault="003B12BC" w:rsidP="00257E10">
      <w:pPr>
        <w:pStyle w:val="Titre2"/>
        <w:numPr>
          <w:ilvl w:val="1"/>
          <w:numId w:val="1"/>
        </w:numPr>
        <w:jc w:val="both"/>
      </w:pPr>
      <w:r w:rsidRPr="003B12BC">
        <w:t>Description de la procédure de vérification d'absence de contamination</w:t>
      </w:r>
    </w:p>
    <w:p w14:paraId="013B0237" w14:textId="6519B558" w:rsidR="003B12BC" w:rsidRDefault="003710A5" w:rsidP="00257E10">
      <w:pPr>
        <w:spacing w:after="0" w:line="240" w:lineRule="auto"/>
        <w:jc w:val="both"/>
        <w:rPr>
          <w:i/>
          <w:sz w:val="20"/>
          <w:szCs w:val="20"/>
        </w:rPr>
      </w:pPr>
      <w:r w:rsidRPr="00FB0FBC">
        <w:rPr>
          <w:sz w:val="20"/>
          <w:szCs w:val="20"/>
        </w:rPr>
        <w:t xml:space="preserve"> </w:t>
      </w:r>
      <w:r w:rsidRPr="00FB0FBC">
        <w:rPr>
          <w:i/>
          <w:sz w:val="20"/>
          <w:szCs w:val="20"/>
        </w:rPr>
        <w:t xml:space="preserve">Décrire le processus de vérification d’absence de contamination et indiquer tout élément utile (ex : utilisation de </w:t>
      </w:r>
      <w:proofErr w:type="spellStart"/>
      <w:r w:rsidRPr="00FB0FBC">
        <w:rPr>
          <w:i/>
          <w:sz w:val="20"/>
          <w:szCs w:val="20"/>
        </w:rPr>
        <w:t>sorbonne</w:t>
      </w:r>
      <w:proofErr w:type="spellEnd"/>
      <w:r w:rsidRPr="00FB0FBC">
        <w:rPr>
          <w:i/>
          <w:sz w:val="20"/>
          <w:szCs w:val="20"/>
        </w:rPr>
        <w:t>, travail en salle blanche…)</w:t>
      </w:r>
    </w:p>
    <w:p w14:paraId="264ED347" w14:textId="77777777" w:rsidR="00FB0FBC" w:rsidRPr="00FB0FBC" w:rsidRDefault="00FB0FBC" w:rsidP="00257E10">
      <w:pPr>
        <w:jc w:val="both"/>
        <w:rPr>
          <w:i/>
          <w:sz w:val="20"/>
          <w:szCs w:val="20"/>
        </w:rPr>
      </w:pPr>
    </w:p>
    <w:p w14:paraId="4FD0A490" w14:textId="77777777" w:rsidR="00520951" w:rsidRDefault="00520951" w:rsidP="00257E10">
      <w:pPr>
        <w:pStyle w:val="Titre1"/>
        <w:numPr>
          <w:ilvl w:val="0"/>
          <w:numId w:val="1"/>
        </w:numPr>
        <w:jc w:val="both"/>
      </w:pPr>
      <w:r>
        <w:t>Préparation et analyse des échantillons</w:t>
      </w:r>
    </w:p>
    <w:p w14:paraId="12460514" w14:textId="77777777" w:rsidR="003B12BC" w:rsidRDefault="003B12BC" w:rsidP="00257E10">
      <w:pPr>
        <w:pStyle w:val="Titre2"/>
        <w:numPr>
          <w:ilvl w:val="1"/>
          <w:numId w:val="1"/>
        </w:numPr>
        <w:jc w:val="both"/>
      </w:pPr>
      <w:r w:rsidRPr="003B12BC">
        <w:t xml:space="preserve">Description de la procédure de prélèvement de la matrice et </w:t>
      </w:r>
      <w:r w:rsidR="00431D11">
        <w:t>des</w:t>
      </w:r>
      <w:r w:rsidRPr="003B12BC">
        <w:t xml:space="preserve"> étapes pré-analytiques</w:t>
      </w:r>
    </w:p>
    <w:p w14:paraId="233D8A43" w14:textId="77777777" w:rsidR="00431D11" w:rsidRPr="00FB0FBC" w:rsidRDefault="00431D11" w:rsidP="00257E10">
      <w:pPr>
        <w:spacing w:after="0" w:line="240" w:lineRule="auto"/>
        <w:jc w:val="both"/>
        <w:rPr>
          <w:i/>
          <w:sz w:val="20"/>
          <w:szCs w:val="20"/>
        </w:rPr>
      </w:pPr>
      <w:r w:rsidRPr="00FB0FBC">
        <w:rPr>
          <w:i/>
          <w:sz w:val="20"/>
          <w:szCs w:val="20"/>
        </w:rPr>
        <w:t>Décrire la procédure de prélèvement de la matrice (étape de décongélation, volume prélevé, conservation de la matrice restante, …).</w:t>
      </w:r>
    </w:p>
    <w:p w14:paraId="0AEDF673" w14:textId="77777777" w:rsidR="003B12BC" w:rsidRPr="00FB0FBC" w:rsidRDefault="00431D11" w:rsidP="00257E10">
      <w:pPr>
        <w:spacing w:after="0" w:line="240" w:lineRule="auto"/>
        <w:jc w:val="both"/>
        <w:rPr>
          <w:i/>
          <w:sz w:val="20"/>
          <w:szCs w:val="20"/>
        </w:rPr>
      </w:pPr>
      <w:r w:rsidRPr="00FB0FBC">
        <w:rPr>
          <w:i/>
          <w:sz w:val="20"/>
          <w:szCs w:val="20"/>
        </w:rPr>
        <w:t>Décrire les étapes pré-analytiques (exemple description</w:t>
      </w:r>
      <w:r w:rsidR="003B12BC" w:rsidRPr="00FB0FBC">
        <w:rPr>
          <w:i/>
          <w:sz w:val="20"/>
          <w:szCs w:val="20"/>
        </w:rPr>
        <w:t xml:space="preserve"> de la méthode de </w:t>
      </w:r>
      <w:proofErr w:type="spellStart"/>
      <w:r w:rsidR="003B12BC" w:rsidRPr="00FB0FBC">
        <w:rPr>
          <w:i/>
          <w:sz w:val="20"/>
          <w:szCs w:val="20"/>
        </w:rPr>
        <w:t>déconjugaison</w:t>
      </w:r>
      <w:proofErr w:type="spellEnd"/>
      <w:r w:rsidR="003B12BC" w:rsidRPr="00FB0FBC">
        <w:rPr>
          <w:i/>
          <w:sz w:val="20"/>
          <w:szCs w:val="20"/>
        </w:rPr>
        <w:t>, description de la méthode de dérivation</w:t>
      </w:r>
      <w:r w:rsidR="003F1324" w:rsidRPr="00FB0FBC">
        <w:rPr>
          <w:i/>
          <w:sz w:val="20"/>
          <w:szCs w:val="20"/>
        </w:rPr>
        <w:t xml:space="preserve">, </w:t>
      </w:r>
      <w:r w:rsidRPr="00FB0FBC">
        <w:rPr>
          <w:i/>
          <w:sz w:val="20"/>
          <w:szCs w:val="20"/>
        </w:rPr>
        <w:t xml:space="preserve">ajout étalon interne, ajout d’acide, </w:t>
      </w:r>
      <w:r w:rsidR="003B12BC" w:rsidRPr="00FB0FBC">
        <w:rPr>
          <w:i/>
          <w:sz w:val="20"/>
          <w:szCs w:val="20"/>
        </w:rPr>
        <w:t>…</w:t>
      </w:r>
      <w:r w:rsidRPr="00FB0FBC">
        <w:rPr>
          <w:i/>
          <w:sz w:val="20"/>
          <w:szCs w:val="20"/>
        </w:rPr>
        <w:t>).</w:t>
      </w:r>
    </w:p>
    <w:p w14:paraId="66143F8A" w14:textId="7791EA28" w:rsidR="00431D11" w:rsidRDefault="00431D11" w:rsidP="00257E10">
      <w:pPr>
        <w:spacing w:after="0" w:line="240" w:lineRule="auto"/>
        <w:jc w:val="both"/>
        <w:rPr>
          <w:i/>
          <w:sz w:val="20"/>
          <w:szCs w:val="20"/>
        </w:rPr>
      </w:pPr>
      <w:r w:rsidRPr="00FB0FBC">
        <w:rPr>
          <w:i/>
          <w:sz w:val="20"/>
          <w:szCs w:val="20"/>
        </w:rPr>
        <w:t>Indiquer le délai maximal prévu entre la préparation de l’échantillon (date de décongélation s’il y a) et la date d’injection dans le système analytique.</w:t>
      </w:r>
    </w:p>
    <w:p w14:paraId="33D1047B" w14:textId="77777777" w:rsidR="00FB0FBC" w:rsidRPr="00FB0FBC" w:rsidRDefault="00FB0FBC" w:rsidP="00257E10">
      <w:pPr>
        <w:spacing w:after="0" w:line="240" w:lineRule="auto"/>
        <w:jc w:val="both"/>
        <w:rPr>
          <w:i/>
          <w:sz w:val="20"/>
          <w:szCs w:val="20"/>
        </w:rPr>
      </w:pPr>
    </w:p>
    <w:p w14:paraId="31D67FF4" w14:textId="77777777" w:rsidR="003F1324" w:rsidRDefault="003F1324" w:rsidP="00257E10">
      <w:pPr>
        <w:pStyle w:val="Titre2"/>
        <w:numPr>
          <w:ilvl w:val="1"/>
          <w:numId w:val="1"/>
        </w:numPr>
        <w:jc w:val="both"/>
      </w:pPr>
      <w:r>
        <w:t>Description de la méthode analytique</w:t>
      </w:r>
    </w:p>
    <w:p w14:paraId="0CF77FEC" w14:textId="77777777" w:rsidR="00431D11" w:rsidRPr="00FB0FBC" w:rsidRDefault="00431D11" w:rsidP="00257E10">
      <w:pPr>
        <w:spacing w:after="0" w:line="240" w:lineRule="auto"/>
        <w:jc w:val="both"/>
        <w:rPr>
          <w:i/>
          <w:sz w:val="20"/>
          <w:szCs w:val="20"/>
        </w:rPr>
      </w:pPr>
      <w:r w:rsidRPr="00FB0FBC">
        <w:rPr>
          <w:i/>
          <w:sz w:val="20"/>
          <w:szCs w:val="20"/>
        </w:rPr>
        <w:t xml:space="preserve">Décrire la méthode analytique utilisée (mettre </w:t>
      </w:r>
      <w:r w:rsidR="00020584" w:rsidRPr="00FB0FBC">
        <w:rPr>
          <w:i/>
          <w:sz w:val="20"/>
          <w:szCs w:val="20"/>
        </w:rPr>
        <w:t xml:space="preserve">en annexe la méthode détaillée), de la gestion des éventuelles interférences </w:t>
      </w:r>
      <w:r w:rsidRPr="00FB0FBC">
        <w:rPr>
          <w:i/>
          <w:sz w:val="20"/>
          <w:szCs w:val="20"/>
        </w:rPr>
        <w:t>ainsi qu’une séquence d’analyse type (ex : 1 blanc, 1 CQI bas, 10 échantillons, 1 blanc, …).</w:t>
      </w:r>
    </w:p>
    <w:p w14:paraId="0DF330C4" w14:textId="74A5B793" w:rsidR="00020584" w:rsidRDefault="00020584" w:rsidP="00257E10">
      <w:pPr>
        <w:spacing w:after="0" w:line="240" w:lineRule="auto"/>
        <w:jc w:val="both"/>
        <w:rPr>
          <w:i/>
          <w:sz w:val="20"/>
          <w:szCs w:val="20"/>
        </w:rPr>
      </w:pPr>
      <w:r w:rsidRPr="00FB0FBC">
        <w:rPr>
          <w:i/>
          <w:sz w:val="20"/>
          <w:szCs w:val="20"/>
        </w:rPr>
        <w:t>Décrire le traitement des données (ex : utilisation d’un logiciel de traitement des pics chromatographiques, …).</w:t>
      </w:r>
    </w:p>
    <w:p w14:paraId="14807AE4" w14:textId="77777777" w:rsidR="00FB0FBC" w:rsidRPr="00FB0FBC" w:rsidRDefault="00FB0FBC" w:rsidP="00257E10">
      <w:pPr>
        <w:spacing w:after="0" w:line="240" w:lineRule="auto"/>
        <w:jc w:val="both"/>
        <w:rPr>
          <w:i/>
          <w:sz w:val="20"/>
          <w:szCs w:val="20"/>
        </w:rPr>
      </w:pPr>
    </w:p>
    <w:p w14:paraId="45A2933D" w14:textId="77777777" w:rsidR="003B12BC" w:rsidRDefault="003B12BC" w:rsidP="00257E10">
      <w:pPr>
        <w:pStyle w:val="Titre2"/>
        <w:numPr>
          <w:ilvl w:val="1"/>
          <w:numId w:val="1"/>
        </w:numPr>
        <w:jc w:val="both"/>
      </w:pPr>
      <w:r w:rsidRPr="003B12BC">
        <w:t>Description du matériel et des équipements à disposition pour l’étude</w:t>
      </w:r>
    </w:p>
    <w:p w14:paraId="08F7624E" w14:textId="1FF7334E" w:rsidR="00431D11" w:rsidRDefault="00431D11" w:rsidP="00257E10">
      <w:pPr>
        <w:spacing w:after="0" w:line="240" w:lineRule="auto"/>
        <w:jc w:val="both"/>
        <w:rPr>
          <w:i/>
          <w:sz w:val="20"/>
          <w:szCs w:val="20"/>
        </w:rPr>
      </w:pPr>
      <w:r w:rsidRPr="00FB0FBC">
        <w:rPr>
          <w:i/>
          <w:sz w:val="20"/>
          <w:szCs w:val="20"/>
        </w:rPr>
        <w:t>Décrire l’instrumentation et les équipements utilisés</w:t>
      </w:r>
    </w:p>
    <w:p w14:paraId="6977ECD5" w14:textId="77777777" w:rsidR="00FB0FBC" w:rsidRPr="00FB0FBC" w:rsidRDefault="00FB0FBC" w:rsidP="00257E10">
      <w:pPr>
        <w:spacing w:after="0" w:line="240" w:lineRule="auto"/>
        <w:jc w:val="both"/>
        <w:rPr>
          <w:i/>
          <w:sz w:val="20"/>
          <w:szCs w:val="20"/>
        </w:rPr>
      </w:pPr>
    </w:p>
    <w:p w14:paraId="15830755" w14:textId="2AF527B2" w:rsidR="003B12BC" w:rsidRDefault="003B12BC" w:rsidP="00257E10">
      <w:pPr>
        <w:pStyle w:val="Titre2"/>
        <w:numPr>
          <w:ilvl w:val="1"/>
          <w:numId w:val="1"/>
        </w:numPr>
        <w:jc w:val="both"/>
      </w:pPr>
      <w:r w:rsidRPr="003B12BC">
        <w:t>Existence de validation interne des méthodes utilisées</w:t>
      </w:r>
      <w:r w:rsidR="00985C1B">
        <w:t>,</w:t>
      </w:r>
      <w:r w:rsidRPr="003B12BC">
        <w:t xml:space="preserve"> accréditation éventuelle par un organisme</w:t>
      </w:r>
    </w:p>
    <w:p w14:paraId="5EBCF5CF" w14:textId="77777777" w:rsidR="00FC3CD5" w:rsidRPr="00FB0FBC" w:rsidRDefault="00FC3CD5" w:rsidP="00257E10">
      <w:pPr>
        <w:spacing w:after="0" w:line="240" w:lineRule="auto"/>
        <w:jc w:val="both"/>
        <w:rPr>
          <w:i/>
          <w:sz w:val="20"/>
          <w:szCs w:val="20"/>
        </w:rPr>
      </w:pPr>
      <w:r w:rsidRPr="00FB0FBC">
        <w:rPr>
          <w:i/>
          <w:sz w:val="20"/>
          <w:szCs w:val="20"/>
        </w:rPr>
        <w:t xml:space="preserve">Décrire le processus de la validation interne </w:t>
      </w:r>
      <w:r w:rsidR="00020584" w:rsidRPr="00FB0FBC">
        <w:rPr>
          <w:i/>
          <w:sz w:val="20"/>
          <w:szCs w:val="20"/>
        </w:rPr>
        <w:t xml:space="preserve">de la méthode </w:t>
      </w:r>
      <w:r w:rsidRPr="00FB0FBC">
        <w:rPr>
          <w:i/>
          <w:sz w:val="20"/>
          <w:szCs w:val="20"/>
        </w:rPr>
        <w:t xml:space="preserve">et les normes utilisées. </w:t>
      </w:r>
    </w:p>
    <w:p w14:paraId="122EED4E" w14:textId="38C59BBE" w:rsidR="00FC3CD5" w:rsidRDefault="00FC3CD5" w:rsidP="00257E10">
      <w:pPr>
        <w:spacing w:after="0" w:line="240" w:lineRule="auto"/>
        <w:jc w:val="both"/>
        <w:rPr>
          <w:i/>
          <w:sz w:val="20"/>
          <w:szCs w:val="20"/>
        </w:rPr>
      </w:pPr>
      <w:r w:rsidRPr="00FB0FBC">
        <w:rPr>
          <w:i/>
          <w:sz w:val="20"/>
          <w:szCs w:val="20"/>
        </w:rPr>
        <w:t>Décrire les accréditations éventuelles du laboratoire</w:t>
      </w:r>
      <w:r w:rsidR="00020584" w:rsidRPr="00FB0FBC">
        <w:rPr>
          <w:i/>
          <w:sz w:val="20"/>
          <w:szCs w:val="20"/>
        </w:rPr>
        <w:t>.</w:t>
      </w:r>
    </w:p>
    <w:p w14:paraId="0FF4A53D" w14:textId="77777777" w:rsidR="00FB0FBC" w:rsidRPr="00FB0FBC" w:rsidRDefault="00FB0FBC" w:rsidP="00257E10">
      <w:pPr>
        <w:spacing w:after="0" w:line="240" w:lineRule="auto"/>
        <w:jc w:val="both"/>
        <w:rPr>
          <w:i/>
          <w:sz w:val="20"/>
          <w:szCs w:val="20"/>
        </w:rPr>
      </w:pPr>
    </w:p>
    <w:p w14:paraId="502F0D5F" w14:textId="52C121FC" w:rsidR="00520951" w:rsidRDefault="00520951" w:rsidP="00257E10">
      <w:pPr>
        <w:pStyle w:val="Titre1"/>
        <w:numPr>
          <w:ilvl w:val="0"/>
          <w:numId w:val="1"/>
        </w:numPr>
        <w:jc w:val="both"/>
      </w:pPr>
      <w:r>
        <w:t>Calcul des incertitudes sur 3 niveaux de concentrations</w:t>
      </w:r>
    </w:p>
    <w:p w14:paraId="3820DFB0" w14:textId="77777777" w:rsidR="003B12BC" w:rsidRDefault="003B12BC" w:rsidP="00257E10">
      <w:pPr>
        <w:pStyle w:val="Titre2"/>
        <w:numPr>
          <w:ilvl w:val="1"/>
          <w:numId w:val="1"/>
        </w:numPr>
        <w:jc w:val="both"/>
      </w:pPr>
      <w:r w:rsidRPr="003B12BC">
        <w:t>Valeurs des incertitudes de mesure</w:t>
      </w:r>
    </w:p>
    <w:p w14:paraId="067F7EDD" w14:textId="1C9F80BB" w:rsidR="00847B01" w:rsidRPr="00FB0FBC" w:rsidRDefault="00847B01" w:rsidP="00257E10">
      <w:pPr>
        <w:spacing w:after="0" w:line="240" w:lineRule="auto"/>
        <w:jc w:val="both"/>
        <w:rPr>
          <w:i/>
          <w:sz w:val="20"/>
          <w:szCs w:val="20"/>
        </w:rPr>
      </w:pPr>
      <w:r w:rsidRPr="00FB0FBC">
        <w:rPr>
          <w:i/>
          <w:sz w:val="20"/>
          <w:szCs w:val="20"/>
        </w:rPr>
        <w:t>Les valeurs devront être données en unité de masse/unité de volume pour les matrices urine et sang et en unité de masse/unité de masse de cheveux pour la matrice cheveux. Le candidat devra préciser l’unité.</w:t>
      </w:r>
    </w:p>
    <w:p w14:paraId="6FAB6978" w14:textId="77777777" w:rsidR="00FB0FBC" w:rsidRDefault="00FB0FBC" w:rsidP="00257E10">
      <w:pPr>
        <w:spacing w:after="0" w:line="240" w:lineRule="auto"/>
        <w:jc w:val="both"/>
        <w:rPr>
          <w:i/>
          <w:sz w:val="20"/>
          <w:szCs w:val="20"/>
        </w:rPr>
      </w:pPr>
    </w:p>
    <w:p w14:paraId="20923ACE" w14:textId="637BE9D1" w:rsidR="00FB0FBC" w:rsidRDefault="00FB0FBC" w:rsidP="00257E10">
      <w:pPr>
        <w:spacing w:after="0" w:line="240" w:lineRule="auto"/>
        <w:jc w:val="both"/>
        <w:rPr>
          <w:i/>
          <w:sz w:val="20"/>
          <w:szCs w:val="20"/>
        </w:rPr>
      </w:pPr>
    </w:p>
    <w:p w14:paraId="23C5EEAA" w14:textId="77777777" w:rsidR="00257E10" w:rsidRDefault="00257E10" w:rsidP="00257E10">
      <w:pPr>
        <w:spacing w:after="0" w:line="240" w:lineRule="auto"/>
        <w:jc w:val="both"/>
        <w:rPr>
          <w:i/>
          <w:sz w:val="20"/>
          <w:szCs w:val="20"/>
        </w:rPr>
      </w:pPr>
    </w:p>
    <w:p w14:paraId="42F797AB" w14:textId="77777777" w:rsidR="00FB0FBC" w:rsidRDefault="00FB0FBC" w:rsidP="00257E10">
      <w:pPr>
        <w:spacing w:after="0" w:line="240" w:lineRule="auto"/>
        <w:jc w:val="both"/>
        <w:rPr>
          <w:i/>
          <w:sz w:val="20"/>
          <w:szCs w:val="20"/>
        </w:rPr>
      </w:pPr>
    </w:p>
    <w:p w14:paraId="374144AF" w14:textId="77777777" w:rsidR="00FB0FBC" w:rsidRDefault="00FB0FBC" w:rsidP="00257E10">
      <w:pPr>
        <w:spacing w:after="0" w:line="240" w:lineRule="auto"/>
        <w:jc w:val="both"/>
        <w:rPr>
          <w:i/>
          <w:sz w:val="20"/>
          <w:szCs w:val="20"/>
        </w:rPr>
      </w:pPr>
    </w:p>
    <w:p w14:paraId="6032252C" w14:textId="64A50A0C" w:rsidR="00020584" w:rsidRDefault="00020584" w:rsidP="00257E10">
      <w:pPr>
        <w:spacing w:after="0" w:line="240" w:lineRule="auto"/>
        <w:jc w:val="both"/>
        <w:rPr>
          <w:i/>
          <w:sz w:val="20"/>
          <w:szCs w:val="20"/>
        </w:rPr>
      </w:pPr>
      <w:r w:rsidRPr="00FB0FBC">
        <w:rPr>
          <w:i/>
          <w:sz w:val="20"/>
          <w:szCs w:val="20"/>
        </w:rPr>
        <w:lastRenderedPageBreak/>
        <w:t>Indiquer les niveaux d’incertitudes :</w:t>
      </w:r>
    </w:p>
    <w:p w14:paraId="5B113D6A" w14:textId="77777777" w:rsidR="00FB0FBC" w:rsidRPr="00FB0FBC" w:rsidRDefault="00FB0FBC" w:rsidP="00257E10">
      <w:pPr>
        <w:spacing w:after="0" w:line="240" w:lineRule="auto"/>
        <w:jc w:val="both"/>
        <w:rPr>
          <w:i/>
          <w:sz w:val="20"/>
          <w:szCs w:val="20"/>
        </w:rPr>
      </w:pPr>
    </w:p>
    <w:tbl>
      <w:tblPr>
        <w:tblStyle w:val="Grilledutableau"/>
        <w:tblpPr w:leftFromText="141" w:rightFromText="141" w:vertAnchor="text" w:horzAnchor="margin" w:tblpYSpec="top"/>
        <w:tblW w:w="0" w:type="auto"/>
        <w:tblLook w:val="04A0" w:firstRow="1" w:lastRow="0" w:firstColumn="1" w:lastColumn="0" w:noHBand="0" w:noVBand="1"/>
      </w:tblPr>
      <w:tblGrid>
        <w:gridCol w:w="1838"/>
        <w:gridCol w:w="2268"/>
        <w:gridCol w:w="2552"/>
        <w:gridCol w:w="2404"/>
      </w:tblGrid>
      <w:tr w:rsidR="00E5063B" w14:paraId="77F3733F" w14:textId="77777777" w:rsidTr="00FB0FBC">
        <w:tc>
          <w:tcPr>
            <w:tcW w:w="1838" w:type="dxa"/>
          </w:tcPr>
          <w:p w14:paraId="6062A684" w14:textId="77777777" w:rsidR="00E5063B" w:rsidRDefault="00E5063B" w:rsidP="00257E10">
            <w:pPr>
              <w:jc w:val="both"/>
            </w:pPr>
          </w:p>
        </w:tc>
        <w:tc>
          <w:tcPr>
            <w:tcW w:w="2268" w:type="dxa"/>
          </w:tcPr>
          <w:p w14:paraId="439B07B2" w14:textId="77777777" w:rsidR="00E5063B" w:rsidRDefault="00E5063B" w:rsidP="00257E10">
            <w:pPr>
              <w:jc w:val="both"/>
            </w:pPr>
            <w:r>
              <w:t xml:space="preserve">Incertitude niveau bas </w:t>
            </w:r>
          </w:p>
        </w:tc>
        <w:tc>
          <w:tcPr>
            <w:tcW w:w="2552" w:type="dxa"/>
          </w:tcPr>
          <w:p w14:paraId="2D83072A" w14:textId="77777777" w:rsidR="00E5063B" w:rsidRDefault="00E5063B" w:rsidP="00257E10">
            <w:pPr>
              <w:jc w:val="both"/>
            </w:pPr>
            <w:r>
              <w:t xml:space="preserve">Incertitude niveau moyen </w:t>
            </w:r>
          </w:p>
        </w:tc>
        <w:tc>
          <w:tcPr>
            <w:tcW w:w="2404" w:type="dxa"/>
          </w:tcPr>
          <w:p w14:paraId="16B6A563" w14:textId="77777777" w:rsidR="00E5063B" w:rsidRDefault="00E5063B" w:rsidP="00257E10">
            <w:pPr>
              <w:jc w:val="both"/>
            </w:pPr>
            <w:r>
              <w:t xml:space="preserve">Incertitude niveau haut </w:t>
            </w:r>
          </w:p>
        </w:tc>
      </w:tr>
      <w:tr w:rsidR="00E5063B" w14:paraId="01C294C0" w14:textId="77777777" w:rsidTr="00FB0FBC">
        <w:tc>
          <w:tcPr>
            <w:tcW w:w="1838" w:type="dxa"/>
          </w:tcPr>
          <w:p w14:paraId="51991F23" w14:textId="77777777" w:rsidR="00E5063B" w:rsidRDefault="00E5063B" w:rsidP="00257E10">
            <w:pPr>
              <w:jc w:val="both"/>
            </w:pPr>
            <w:r>
              <w:t>Biomarqueur 1</w:t>
            </w:r>
          </w:p>
        </w:tc>
        <w:tc>
          <w:tcPr>
            <w:tcW w:w="2268" w:type="dxa"/>
          </w:tcPr>
          <w:p w14:paraId="7A4C673D" w14:textId="77777777" w:rsidR="00E5063B" w:rsidRDefault="00E5063B" w:rsidP="00257E10">
            <w:pPr>
              <w:jc w:val="both"/>
            </w:pPr>
          </w:p>
        </w:tc>
        <w:tc>
          <w:tcPr>
            <w:tcW w:w="2552" w:type="dxa"/>
          </w:tcPr>
          <w:p w14:paraId="60219415" w14:textId="77777777" w:rsidR="00E5063B" w:rsidRDefault="00E5063B" w:rsidP="00257E10">
            <w:pPr>
              <w:jc w:val="both"/>
            </w:pPr>
          </w:p>
        </w:tc>
        <w:tc>
          <w:tcPr>
            <w:tcW w:w="2404" w:type="dxa"/>
          </w:tcPr>
          <w:p w14:paraId="033ACC77" w14:textId="77777777" w:rsidR="00E5063B" w:rsidRDefault="00E5063B" w:rsidP="00257E10">
            <w:pPr>
              <w:jc w:val="both"/>
            </w:pPr>
          </w:p>
        </w:tc>
      </w:tr>
      <w:tr w:rsidR="00E5063B" w14:paraId="1215E6F6" w14:textId="77777777" w:rsidTr="00FB0FBC">
        <w:tc>
          <w:tcPr>
            <w:tcW w:w="1838" w:type="dxa"/>
          </w:tcPr>
          <w:p w14:paraId="20D140FA" w14:textId="77777777" w:rsidR="00E5063B" w:rsidRDefault="00E5063B" w:rsidP="00257E10">
            <w:pPr>
              <w:jc w:val="both"/>
            </w:pPr>
            <w:r>
              <w:t>Biomarqueur 2</w:t>
            </w:r>
          </w:p>
        </w:tc>
        <w:tc>
          <w:tcPr>
            <w:tcW w:w="2268" w:type="dxa"/>
          </w:tcPr>
          <w:p w14:paraId="16B67C47" w14:textId="77777777" w:rsidR="00E5063B" w:rsidRDefault="00E5063B" w:rsidP="00257E10">
            <w:pPr>
              <w:jc w:val="both"/>
            </w:pPr>
          </w:p>
        </w:tc>
        <w:tc>
          <w:tcPr>
            <w:tcW w:w="2552" w:type="dxa"/>
          </w:tcPr>
          <w:p w14:paraId="71CA6A3C" w14:textId="77777777" w:rsidR="00E5063B" w:rsidRDefault="00E5063B" w:rsidP="00257E10">
            <w:pPr>
              <w:jc w:val="both"/>
            </w:pPr>
          </w:p>
        </w:tc>
        <w:tc>
          <w:tcPr>
            <w:tcW w:w="2404" w:type="dxa"/>
          </w:tcPr>
          <w:p w14:paraId="7D5A73B5" w14:textId="77777777" w:rsidR="00E5063B" w:rsidRDefault="00E5063B" w:rsidP="00257E10">
            <w:pPr>
              <w:jc w:val="both"/>
            </w:pPr>
          </w:p>
        </w:tc>
      </w:tr>
      <w:tr w:rsidR="00E5063B" w14:paraId="43F25CF9" w14:textId="77777777" w:rsidTr="00FB0FBC">
        <w:tc>
          <w:tcPr>
            <w:tcW w:w="1838" w:type="dxa"/>
          </w:tcPr>
          <w:p w14:paraId="6D4A16C0" w14:textId="77777777" w:rsidR="00E5063B" w:rsidRDefault="00E5063B" w:rsidP="00257E10">
            <w:pPr>
              <w:jc w:val="both"/>
            </w:pPr>
            <w:r>
              <w:t>Biomarqueur 3</w:t>
            </w:r>
          </w:p>
        </w:tc>
        <w:tc>
          <w:tcPr>
            <w:tcW w:w="2268" w:type="dxa"/>
          </w:tcPr>
          <w:p w14:paraId="4E57A41B" w14:textId="77777777" w:rsidR="00E5063B" w:rsidRDefault="00E5063B" w:rsidP="00257E10">
            <w:pPr>
              <w:jc w:val="both"/>
            </w:pPr>
          </w:p>
        </w:tc>
        <w:tc>
          <w:tcPr>
            <w:tcW w:w="2552" w:type="dxa"/>
          </w:tcPr>
          <w:p w14:paraId="133F906E" w14:textId="77777777" w:rsidR="00E5063B" w:rsidRDefault="00E5063B" w:rsidP="00257E10">
            <w:pPr>
              <w:jc w:val="both"/>
            </w:pPr>
          </w:p>
        </w:tc>
        <w:tc>
          <w:tcPr>
            <w:tcW w:w="2404" w:type="dxa"/>
          </w:tcPr>
          <w:p w14:paraId="08947FAA" w14:textId="77777777" w:rsidR="00E5063B" w:rsidRDefault="00E5063B" w:rsidP="00257E10">
            <w:pPr>
              <w:jc w:val="both"/>
            </w:pPr>
          </w:p>
        </w:tc>
      </w:tr>
      <w:tr w:rsidR="00E5063B" w14:paraId="104CBAA6" w14:textId="77777777" w:rsidTr="00FB0FBC">
        <w:tc>
          <w:tcPr>
            <w:tcW w:w="1838" w:type="dxa"/>
          </w:tcPr>
          <w:p w14:paraId="43E5897C" w14:textId="77777777" w:rsidR="00E5063B" w:rsidRDefault="00E5063B" w:rsidP="00257E10">
            <w:pPr>
              <w:jc w:val="both"/>
            </w:pPr>
            <w:r>
              <w:t>Biomarqueur 4</w:t>
            </w:r>
          </w:p>
        </w:tc>
        <w:tc>
          <w:tcPr>
            <w:tcW w:w="2268" w:type="dxa"/>
          </w:tcPr>
          <w:p w14:paraId="57D82965" w14:textId="77777777" w:rsidR="00E5063B" w:rsidRDefault="00E5063B" w:rsidP="00257E10">
            <w:pPr>
              <w:jc w:val="both"/>
            </w:pPr>
          </w:p>
        </w:tc>
        <w:tc>
          <w:tcPr>
            <w:tcW w:w="2552" w:type="dxa"/>
          </w:tcPr>
          <w:p w14:paraId="1AB8EF3F" w14:textId="77777777" w:rsidR="00E5063B" w:rsidRDefault="00E5063B" w:rsidP="00257E10">
            <w:pPr>
              <w:jc w:val="both"/>
            </w:pPr>
          </w:p>
        </w:tc>
        <w:tc>
          <w:tcPr>
            <w:tcW w:w="2404" w:type="dxa"/>
          </w:tcPr>
          <w:p w14:paraId="43BEF869" w14:textId="77777777" w:rsidR="00E5063B" w:rsidRDefault="00E5063B" w:rsidP="00257E10">
            <w:pPr>
              <w:jc w:val="both"/>
            </w:pPr>
          </w:p>
        </w:tc>
      </w:tr>
    </w:tbl>
    <w:p w14:paraId="020E7C2D" w14:textId="77777777" w:rsidR="003B12BC" w:rsidRDefault="003B12BC" w:rsidP="00257E10">
      <w:pPr>
        <w:pStyle w:val="Titre2"/>
        <w:numPr>
          <w:ilvl w:val="1"/>
          <w:numId w:val="1"/>
        </w:numPr>
        <w:jc w:val="both"/>
      </w:pPr>
      <w:r w:rsidRPr="003B12BC">
        <w:t>Description de la méthode de calcul</w:t>
      </w:r>
    </w:p>
    <w:p w14:paraId="00BE6CD2" w14:textId="3F6DFF1F" w:rsidR="003B12BC" w:rsidRDefault="00020584" w:rsidP="00257E10">
      <w:pPr>
        <w:spacing w:after="0" w:line="240" w:lineRule="auto"/>
        <w:jc w:val="both"/>
        <w:rPr>
          <w:i/>
          <w:sz w:val="20"/>
          <w:szCs w:val="20"/>
        </w:rPr>
      </w:pPr>
      <w:r w:rsidRPr="00FB0FBC">
        <w:rPr>
          <w:i/>
          <w:sz w:val="20"/>
          <w:szCs w:val="20"/>
        </w:rPr>
        <w:t>Décrire la méthode pour établir les incertitudes (</w:t>
      </w:r>
      <w:r w:rsidR="003B12BC" w:rsidRPr="00FB0FBC">
        <w:rPr>
          <w:i/>
          <w:sz w:val="20"/>
          <w:szCs w:val="20"/>
        </w:rPr>
        <w:t>Norme utilisée, nombre de niveaux de concentrations, nombre de points, facteur d'élargissement utilisé</w:t>
      </w:r>
      <w:r w:rsidRPr="00FB0FBC">
        <w:rPr>
          <w:i/>
          <w:sz w:val="20"/>
          <w:szCs w:val="20"/>
        </w:rPr>
        <w:t>, …).</w:t>
      </w:r>
    </w:p>
    <w:p w14:paraId="79E12C83" w14:textId="77777777" w:rsidR="00FB0FBC" w:rsidRPr="00FB0FBC" w:rsidRDefault="00FB0FBC" w:rsidP="00257E10">
      <w:pPr>
        <w:spacing w:after="0" w:line="240" w:lineRule="auto"/>
        <w:jc w:val="both"/>
        <w:rPr>
          <w:i/>
          <w:sz w:val="20"/>
          <w:szCs w:val="20"/>
        </w:rPr>
      </w:pPr>
    </w:p>
    <w:p w14:paraId="246156AF" w14:textId="77777777" w:rsidR="00520951" w:rsidRDefault="00520951" w:rsidP="00257E10">
      <w:pPr>
        <w:pStyle w:val="Titre1"/>
        <w:numPr>
          <w:ilvl w:val="0"/>
          <w:numId w:val="1"/>
        </w:numPr>
        <w:jc w:val="both"/>
      </w:pPr>
      <w:r>
        <w:t>Etalonnage et contrôle-qualité</w:t>
      </w:r>
    </w:p>
    <w:p w14:paraId="4547505C" w14:textId="77777777" w:rsidR="003B12BC" w:rsidRDefault="003B12BC" w:rsidP="00257E10">
      <w:pPr>
        <w:pStyle w:val="Titre2"/>
        <w:numPr>
          <w:ilvl w:val="1"/>
          <w:numId w:val="1"/>
        </w:numPr>
        <w:jc w:val="both"/>
      </w:pPr>
      <w:r w:rsidRPr="003B12BC">
        <w:t>Description de la mét</w:t>
      </w:r>
      <w:r>
        <w:t xml:space="preserve">hode d'étalonnage </w:t>
      </w:r>
    </w:p>
    <w:p w14:paraId="5BE2A97B" w14:textId="19F0C9DF" w:rsidR="003B12BC" w:rsidRPr="00FB0FBC" w:rsidRDefault="00020584" w:rsidP="00257E10">
      <w:pPr>
        <w:spacing w:after="0" w:line="240" w:lineRule="auto"/>
        <w:jc w:val="both"/>
        <w:rPr>
          <w:i/>
          <w:sz w:val="20"/>
          <w:szCs w:val="20"/>
        </w:rPr>
      </w:pPr>
      <w:r w:rsidRPr="00FB0FBC">
        <w:rPr>
          <w:i/>
          <w:sz w:val="20"/>
          <w:szCs w:val="20"/>
        </w:rPr>
        <w:t>Indiquer les f</w:t>
      </w:r>
      <w:r w:rsidR="003B12BC" w:rsidRPr="00FB0FBC">
        <w:rPr>
          <w:i/>
          <w:sz w:val="20"/>
          <w:szCs w:val="20"/>
        </w:rPr>
        <w:t xml:space="preserve">réquences </w:t>
      </w:r>
      <w:r w:rsidRPr="00FB0FBC">
        <w:rPr>
          <w:i/>
          <w:sz w:val="20"/>
          <w:szCs w:val="20"/>
        </w:rPr>
        <w:t>d’étalonnage</w:t>
      </w:r>
      <w:r w:rsidR="003B12BC" w:rsidRPr="00FB0FBC">
        <w:rPr>
          <w:i/>
          <w:sz w:val="20"/>
          <w:szCs w:val="20"/>
        </w:rPr>
        <w:t xml:space="preserve"> (tous les N échantillons à N niveaux de concentration), </w:t>
      </w:r>
      <w:r w:rsidRPr="00FB0FBC">
        <w:rPr>
          <w:i/>
          <w:sz w:val="20"/>
          <w:szCs w:val="20"/>
        </w:rPr>
        <w:t>et les n</w:t>
      </w:r>
      <w:r w:rsidR="003B12BC" w:rsidRPr="00FB0FBC">
        <w:rPr>
          <w:i/>
          <w:sz w:val="20"/>
          <w:szCs w:val="20"/>
        </w:rPr>
        <w:t>iveau</w:t>
      </w:r>
      <w:r w:rsidRPr="00FB0FBC">
        <w:rPr>
          <w:i/>
          <w:sz w:val="20"/>
          <w:szCs w:val="20"/>
        </w:rPr>
        <w:t>x</w:t>
      </w:r>
      <w:r w:rsidR="003B12BC" w:rsidRPr="00FB0FBC">
        <w:rPr>
          <w:i/>
          <w:sz w:val="20"/>
          <w:szCs w:val="20"/>
        </w:rPr>
        <w:t xml:space="preserve"> de concentrations</w:t>
      </w:r>
      <w:r w:rsidRPr="00FB0FBC">
        <w:rPr>
          <w:i/>
          <w:sz w:val="20"/>
          <w:szCs w:val="20"/>
        </w:rPr>
        <w:t xml:space="preserve"> utilisés</w:t>
      </w:r>
      <w:r w:rsidR="00160E20" w:rsidRPr="00FB0FBC">
        <w:rPr>
          <w:i/>
          <w:sz w:val="20"/>
          <w:szCs w:val="20"/>
        </w:rPr>
        <w:t xml:space="preserve">. </w:t>
      </w:r>
    </w:p>
    <w:p w14:paraId="218CC3EE" w14:textId="4E759F24" w:rsidR="00160E20" w:rsidRDefault="00160E20" w:rsidP="00257E10">
      <w:pPr>
        <w:spacing w:after="0" w:line="240" w:lineRule="auto"/>
        <w:jc w:val="both"/>
        <w:rPr>
          <w:i/>
          <w:sz w:val="20"/>
          <w:szCs w:val="20"/>
        </w:rPr>
      </w:pPr>
      <w:r w:rsidRPr="00FB0FBC">
        <w:rPr>
          <w:i/>
          <w:sz w:val="20"/>
          <w:szCs w:val="20"/>
        </w:rPr>
        <w:t>Décrire les critères de validation de l’étalonnage (ex : R²&gt;</w:t>
      </w:r>
      <w:proofErr w:type="gramStart"/>
      <w:r w:rsidRPr="00FB0FBC">
        <w:rPr>
          <w:i/>
          <w:sz w:val="20"/>
          <w:szCs w:val="20"/>
        </w:rPr>
        <w:t>0.99,…</w:t>
      </w:r>
      <w:proofErr w:type="gramEnd"/>
      <w:r w:rsidRPr="00FB0FBC">
        <w:rPr>
          <w:i/>
          <w:sz w:val="20"/>
          <w:szCs w:val="20"/>
        </w:rPr>
        <w:t>).</w:t>
      </w:r>
    </w:p>
    <w:p w14:paraId="1167042B" w14:textId="77777777" w:rsidR="00FB0FBC" w:rsidRPr="00FB0FBC" w:rsidRDefault="00FB0FBC" w:rsidP="00257E10">
      <w:pPr>
        <w:spacing w:after="0" w:line="240" w:lineRule="auto"/>
        <w:jc w:val="both"/>
        <w:rPr>
          <w:i/>
          <w:sz w:val="20"/>
          <w:szCs w:val="20"/>
        </w:rPr>
      </w:pPr>
    </w:p>
    <w:p w14:paraId="304538AF" w14:textId="77777777" w:rsidR="009A230D" w:rsidRDefault="009A230D" w:rsidP="00257E10">
      <w:pPr>
        <w:pStyle w:val="Titre2"/>
        <w:numPr>
          <w:ilvl w:val="1"/>
          <w:numId w:val="1"/>
        </w:numPr>
        <w:jc w:val="both"/>
      </w:pPr>
      <w:r w:rsidRPr="009A230D">
        <w:t>Description des matériaux de référence certifiés utilisés</w:t>
      </w:r>
    </w:p>
    <w:p w14:paraId="6A9C6664" w14:textId="3817A22A" w:rsidR="009A230D" w:rsidRDefault="00020584" w:rsidP="00257E10">
      <w:pPr>
        <w:spacing w:after="0" w:line="240" w:lineRule="auto"/>
        <w:jc w:val="both"/>
        <w:rPr>
          <w:i/>
          <w:sz w:val="20"/>
          <w:szCs w:val="20"/>
        </w:rPr>
      </w:pPr>
      <w:r w:rsidRPr="00FB0FBC">
        <w:rPr>
          <w:i/>
          <w:sz w:val="20"/>
          <w:szCs w:val="20"/>
        </w:rPr>
        <w:t>Décrire les matériaux certifiés de référence utilisés (</w:t>
      </w:r>
      <w:r w:rsidR="009A230D" w:rsidRPr="00FB0FBC">
        <w:rPr>
          <w:i/>
          <w:sz w:val="20"/>
          <w:szCs w:val="20"/>
        </w:rPr>
        <w:t>Marque, fournisseur, concentrations</w:t>
      </w:r>
      <w:r w:rsidRPr="00FB0FBC">
        <w:rPr>
          <w:i/>
          <w:sz w:val="20"/>
          <w:szCs w:val="20"/>
        </w:rPr>
        <w:t>)</w:t>
      </w:r>
      <w:r w:rsidR="009A230D" w:rsidRPr="00FB0FBC">
        <w:rPr>
          <w:i/>
          <w:sz w:val="20"/>
          <w:szCs w:val="20"/>
        </w:rPr>
        <w:t>.</w:t>
      </w:r>
    </w:p>
    <w:p w14:paraId="7DB4F61A" w14:textId="77777777" w:rsidR="00FB0FBC" w:rsidRPr="00FB0FBC" w:rsidRDefault="00FB0FBC" w:rsidP="00257E10">
      <w:pPr>
        <w:spacing w:after="0" w:line="240" w:lineRule="auto"/>
        <w:jc w:val="both"/>
        <w:rPr>
          <w:i/>
          <w:sz w:val="20"/>
          <w:szCs w:val="20"/>
        </w:rPr>
      </w:pPr>
    </w:p>
    <w:p w14:paraId="0D10FBD9" w14:textId="77777777" w:rsidR="009A230D" w:rsidRDefault="009A230D" w:rsidP="00257E10">
      <w:pPr>
        <w:pStyle w:val="Titre2"/>
        <w:numPr>
          <w:ilvl w:val="1"/>
          <w:numId w:val="1"/>
        </w:numPr>
        <w:jc w:val="both"/>
      </w:pPr>
      <w:r w:rsidRPr="009A230D">
        <w:t>Description des contrôles qualité</w:t>
      </w:r>
    </w:p>
    <w:p w14:paraId="5F9A6E6D" w14:textId="77777777" w:rsidR="009A230D" w:rsidRPr="00FB0FBC" w:rsidRDefault="009A230D" w:rsidP="00257E10">
      <w:pPr>
        <w:spacing w:after="0" w:line="240" w:lineRule="auto"/>
        <w:jc w:val="both"/>
        <w:rPr>
          <w:i/>
          <w:sz w:val="20"/>
          <w:szCs w:val="20"/>
        </w:rPr>
      </w:pPr>
      <w:r w:rsidRPr="00FB0FBC">
        <w:rPr>
          <w:i/>
          <w:sz w:val="20"/>
          <w:szCs w:val="20"/>
        </w:rPr>
        <w:t xml:space="preserve"> </w:t>
      </w:r>
      <w:r w:rsidR="00020584" w:rsidRPr="00FB0FBC">
        <w:rPr>
          <w:i/>
          <w:sz w:val="20"/>
          <w:szCs w:val="20"/>
        </w:rPr>
        <w:t>Décrire les f</w:t>
      </w:r>
      <w:r w:rsidRPr="00FB0FBC">
        <w:rPr>
          <w:i/>
          <w:sz w:val="20"/>
          <w:szCs w:val="20"/>
        </w:rPr>
        <w:t>réquences</w:t>
      </w:r>
      <w:r w:rsidR="00020584" w:rsidRPr="00FB0FBC">
        <w:rPr>
          <w:i/>
          <w:sz w:val="20"/>
          <w:szCs w:val="20"/>
        </w:rPr>
        <w:t xml:space="preserve"> de passage</w:t>
      </w:r>
      <w:r w:rsidRPr="00FB0FBC">
        <w:rPr>
          <w:i/>
          <w:sz w:val="20"/>
          <w:szCs w:val="20"/>
        </w:rPr>
        <w:t xml:space="preserve"> (tous les N échantillons), niveaux de concentrations (3 niveaux : LOQ, moyen, haut), matrice (ex : urine naturelle ou urine synthétique)</w:t>
      </w:r>
      <w:r w:rsidR="00160E20" w:rsidRPr="00FB0FBC">
        <w:rPr>
          <w:i/>
          <w:sz w:val="20"/>
          <w:szCs w:val="20"/>
        </w:rPr>
        <w:t>.</w:t>
      </w:r>
    </w:p>
    <w:tbl>
      <w:tblPr>
        <w:tblStyle w:val="Grilledutableau"/>
        <w:tblW w:w="9923" w:type="dxa"/>
        <w:tblInd w:w="-289" w:type="dxa"/>
        <w:tblLayout w:type="fixed"/>
        <w:tblLook w:val="04A0" w:firstRow="1" w:lastRow="0" w:firstColumn="1" w:lastColumn="0" w:noHBand="0" w:noVBand="1"/>
      </w:tblPr>
      <w:tblGrid>
        <w:gridCol w:w="1702"/>
        <w:gridCol w:w="845"/>
        <w:gridCol w:w="1550"/>
        <w:gridCol w:w="1406"/>
        <w:gridCol w:w="1585"/>
        <w:gridCol w:w="1418"/>
        <w:gridCol w:w="1417"/>
      </w:tblGrid>
      <w:tr w:rsidR="00160E20" w14:paraId="7A126EF9" w14:textId="77777777" w:rsidTr="00E5063B">
        <w:trPr>
          <w:trHeight w:val="1643"/>
        </w:trPr>
        <w:tc>
          <w:tcPr>
            <w:tcW w:w="1702" w:type="dxa"/>
          </w:tcPr>
          <w:p w14:paraId="428B2716" w14:textId="77777777" w:rsidR="00160E20" w:rsidRDefault="00160E20" w:rsidP="00257E10">
            <w:pPr>
              <w:jc w:val="both"/>
            </w:pPr>
          </w:p>
        </w:tc>
        <w:tc>
          <w:tcPr>
            <w:tcW w:w="845" w:type="dxa"/>
          </w:tcPr>
          <w:p w14:paraId="6F674883" w14:textId="77777777" w:rsidR="00160E20" w:rsidRDefault="00160E20" w:rsidP="00257E10">
            <w:pPr>
              <w:jc w:val="both"/>
            </w:pPr>
            <w:r>
              <w:t>LOQ (unité)</w:t>
            </w:r>
          </w:p>
        </w:tc>
        <w:tc>
          <w:tcPr>
            <w:tcW w:w="1550" w:type="dxa"/>
          </w:tcPr>
          <w:p w14:paraId="6855BB67" w14:textId="77777777" w:rsidR="00160E20" w:rsidRDefault="00160E20" w:rsidP="00257E10">
            <w:pPr>
              <w:jc w:val="both"/>
            </w:pPr>
            <w:r>
              <w:t>Concentration CQI bas (unité)</w:t>
            </w:r>
          </w:p>
        </w:tc>
        <w:tc>
          <w:tcPr>
            <w:tcW w:w="1406" w:type="dxa"/>
          </w:tcPr>
          <w:p w14:paraId="3C035B53" w14:textId="77777777" w:rsidR="00160E20" w:rsidRDefault="00160E20" w:rsidP="00257E10">
            <w:pPr>
              <w:jc w:val="both"/>
            </w:pPr>
            <w:r>
              <w:t>Moyenne attendue en population générale (unité)</w:t>
            </w:r>
          </w:p>
          <w:p w14:paraId="45FC1B41" w14:textId="77777777" w:rsidR="00E5063B" w:rsidRDefault="00E5063B" w:rsidP="00257E10">
            <w:pPr>
              <w:jc w:val="both"/>
              <w:rPr>
                <w:i/>
              </w:rPr>
            </w:pPr>
          </w:p>
          <w:p w14:paraId="67D3511F" w14:textId="6AA1385C" w:rsidR="009D0039" w:rsidRPr="00E5063B" w:rsidRDefault="003B13D7" w:rsidP="00257E10">
            <w:pPr>
              <w:jc w:val="both"/>
              <w:rPr>
                <w:i/>
                <w:sz w:val="18"/>
                <w:szCs w:val="18"/>
              </w:rPr>
            </w:pPr>
            <w:r w:rsidRPr="00E5063B">
              <w:rPr>
                <w:i/>
                <w:sz w:val="18"/>
                <w:szCs w:val="18"/>
              </w:rPr>
              <w:t xml:space="preserve">Ne pas remplir (sera complété par </w:t>
            </w:r>
            <w:proofErr w:type="spellStart"/>
            <w:r w:rsidRPr="00E5063B">
              <w:rPr>
                <w:i/>
                <w:sz w:val="18"/>
                <w:szCs w:val="18"/>
              </w:rPr>
              <w:t>SpF</w:t>
            </w:r>
            <w:proofErr w:type="spellEnd"/>
            <w:r w:rsidRPr="00E5063B">
              <w:rPr>
                <w:i/>
                <w:sz w:val="18"/>
                <w:szCs w:val="18"/>
              </w:rPr>
              <w:t>)</w:t>
            </w:r>
          </w:p>
        </w:tc>
        <w:tc>
          <w:tcPr>
            <w:tcW w:w="1585" w:type="dxa"/>
          </w:tcPr>
          <w:p w14:paraId="30DC0787" w14:textId="77777777" w:rsidR="00160E20" w:rsidRDefault="00160E20" w:rsidP="00257E10">
            <w:pPr>
              <w:jc w:val="both"/>
            </w:pPr>
            <w:r>
              <w:t>Concentration CQI moyen (unité)</w:t>
            </w:r>
          </w:p>
        </w:tc>
        <w:tc>
          <w:tcPr>
            <w:tcW w:w="1418" w:type="dxa"/>
          </w:tcPr>
          <w:p w14:paraId="041983CA" w14:textId="1CB65750" w:rsidR="00160E20" w:rsidRDefault="00160E20" w:rsidP="00257E10">
            <w:pPr>
              <w:jc w:val="both"/>
            </w:pPr>
            <w:r>
              <w:t>P95 attendu en population générale (unité)</w:t>
            </w:r>
          </w:p>
          <w:p w14:paraId="1A406A7C" w14:textId="77777777" w:rsidR="00E5063B" w:rsidRDefault="00E5063B" w:rsidP="00257E10">
            <w:pPr>
              <w:jc w:val="both"/>
            </w:pPr>
          </w:p>
          <w:p w14:paraId="61E18345" w14:textId="40A68883" w:rsidR="009D0039" w:rsidRPr="00E5063B" w:rsidRDefault="003B13D7" w:rsidP="00257E10">
            <w:pPr>
              <w:jc w:val="both"/>
              <w:rPr>
                <w:sz w:val="18"/>
                <w:szCs w:val="18"/>
              </w:rPr>
            </w:pPr>
            <w:r w:rsidRPr="00E5063B">
              <w:rPr>
                <w:i/>
                <w:sz w:val="18"/>
                <w:szCs w:val="18"/>
              </w:rPr>
              <w:t xml:space="preserve">Ne pas remplir </w:t>
            </w:r>
            <w:r w:rsidR="00E5063B" w:rsidRPr="00E5063B">
              <w:rPr>
                <w:i/>
                <w:sz w:val="18"/>
                <w:szCs w:val="18"/>
              </w:rPr>
              <w:t>(</w:t>
            </w:r>
            <w:r w:rsidRPr="00E5063B">
              <w:rPr>
                <w:i/>
                <w:sz w:val="18"/>
                <w:szCs w:val="18"/>
              </w:rPr>
              <w:t xml:space="preserve">sera complété par </w:t>
            </w:r>
            <w:proofErr w:type="spellStart"/>
            <w:r w:rsidRPr="00E5063B">
              <w:rPr>
                <w:i/>
                <w:sz w:val="18"/>
                <w:szCs w:val="18"/>
              </w:rPr>
              <w:t>SpF</w:t>
            </w:r>
            <w:proofErr w:type="spellEnd"/>
            <w:r w:rsidRPr="00E5063B">
              <w:rPr>
                <w:i/>
                <w:sz w:val="18"/>
                <w:szCs w:val="18"/>
              </w:rPr>
              <w:t>)</w:t>
            </w:r>
          </w:p>
        </w:tc>
        <w:tc>
          <w:tcPr>
            <w:tcW w:w="1417" w:type="dxa"/>
          </w:tcPr>
          <w:p w14:paraId="2375D253" w14:textId="77777777" w:rsidR="00160E20" w:rsidRDefault="00160E20" w:rsidP="00257E10">
            <w:pPr>
              <w:jc w:val="both"/>
            </w:pPr>
            <w:r>
              <w:t>Concentration CQI haut (unité)</w:t>
            </w:r>
          </w:p>
        </w:tc>
      </w:tr>
      <w:tr w:rsidR="00160E20" w14:paraId="1FE465C8" w14:textId="77777777" w:rsidTr="00E5063B">
        <w:trPr>
          <w:trHeight w:val="341"/>
        </w:trPr>
        <w:tc>
          <w:tcPr>
            <w:tcW w:w="1702" w:type="dxa"/>
          </w:tcPr>
          <w:p w14:paraId="303848D5" w14:textId="77777777" w:rsidR="00160E20" w:rsidRDefault="00160E20" w:rsidP="00257E10">
            <w:pPr>
              <w:jc w:val="both"/>
            </w:pPr>
            <w:r>
              <w:t>Biomarqueur 1</w:t>
            </w:r>
          </w:p>
        </w:tc>
        <w:tc>
          <w:tcPr>
            <w:tcW w:w="845" w:type="dxa"/>
          </w:tcPr>
          <w:p w14:paraId="7A4EEF50" w14:textId="77777777" w:rsidR="00160E20" w:rsidRDefault="00160E20" w:rsidP="00257E10">
            <w:pPr>
              <w:jc w:val="both"/>
            </w:pPr>
          </w:p>
        </w:tc>
        <w:tc>
          <w:tcPr>
            <w:tcW w:w="1550" w:type="dxa"/>
          </w:tcPr>
          <w:p w14:paraId="413FCB65" w14:textId="77777777" w:rsidR="00160E20" w:rsidRDefault="00160E20" w:rsidP="00257E10">
            <w:pPr>
              <w:jc w:val="both"/>
            </w:pPr>
          </w:p>
        </w:tc>
        <w:tc>
          <w:tcPr>
            <w:tcW w:w="1406" w:type="dxa"/>
            <w:shd w:val="clear" w:color="auto" w:fill="BFBFBF" w:themeFill="background1" w:themeFillShade="BF"/>
          </w:tcPr>
          <w:p w14:paraId="476ABAEE" w14:textId="77777777" w:rsidR="00160E20" w:rsidRPr="00847B01" w:rsidRDefault="00160E20" w:rsidP="00257E10">
            <w:pPr>
              <w:jc w:val="both"/>
            </w:pPr>
          </w:p>
        </w:tc>
        <w:tc>
          <w:tcPr>
            <w:tcW w:w="1585" w:type="dxa"/>
          </w:tcPr>
          <w:p w14:paraId="6492231C" w14:textId="77777777" w:rsidR="00160E20" w:rsidRDefault="00160E20" w:rsidP="00257E10">
            <w:pPr>
              <w:jc w:val="both"/>
            </w:pPr>
          </w:p>
        </w:tc>
        <w:tc>
          <w:tcPr>
            <w:tcW w:w="1418" w:type="dxa"/>
            <w:shd w:val="clear" w:color="auto" w:fill="BFBFBF" w:themeFill="background1" w:themeFillShade="BF"/>
          </w:tcPr>
          <w:p w14:paraId="5559E387" w14:textId="457D2BBB" w:rsidR="00160E20" w:rsidRDefault="00160E20" w:rsidP="00257E10">
            <w:pPr>
              <w:jc w:val="both"/>
            </w:pPr>
          </w:p>
        </w:tc>
        <w:tc>
          <w:tcPr>
            <w:tcW w:w="1417" w:type="dxa"/>
          </w:tcPr>
          <w:p w14:paraId="747AA3A2" w14:textId="77777777" w:rsidR="00160E20" w:rsidRDefault="00160E20" w:rsidP="00257E10">
            <w:pPr>
              <w:jc w:val="both"/>
            </w:pPr>
          </w:p>
        </w:tc>
      </w:tr>
      <w:tr w:rsidR="00160E20" w14:paraId="4174B1A8" w14:textId="77777777" w:rsidTr="00E5063B">
        <w:trPr>
          <w:trHeight w:val="346"/>
        </w:trPr>
        <w:tc>
          <w:tcPr>
            <w:tcW w:w="1702" w:type="dxa"/>
          </w:tcPr>
          <w:p w14:paraId="18215ABD" w14:textId="77777777" w:rsidR="00160E20" w:rsidRDefault="00160E20" w:rsidP="00257E10">
            <w:pPr>
              <w:jc w:val="both"/>
            </w:pPr>
            <w:r>
              <w:t>Biomarqueur 2</w:t>
            </w:r>
          </w:p>
        </w:tc>
        <w:tc>
          <w:tcPr>
            <w:tcW w:w="845" w:type="dxa"/>
          </w:tcPr>
          <w:p w14:paraId="52A2B729" w14:textId="77777777" w:rsidR="00160E20" w:rsidRDefault="00160E20" w:rsidP="00257E10">
            <w:pPr>
              <w:jc w:val="both"/>
            </w:pPr>
          </w:p>
        </w:tc>
        <w:tc>
          <w:tcPr>
            <w:tcW w:w="1550" w:type="dxa"/>
          </w:tcPr>
          <w:p w14:paraId="47598A11" w14:textId="77777777" w:rsidR="00160E20" w:rsidRDefault="00160E20" w:rsidP="00257E10">
            <w:pPr>
              <w:jc w:val="both"/>
            </w:pPr>
          </w:p>
        </w:tc>
        <w:tc>
          <w:tcPr>
            <w:tcW w:w="1406" w:type="dxa"/>
            <w:shd w:val="clear" w:color="auto" w:fill="BFBFBF" w:themeFill="background1" w:themeFillShade="BF"/>
          </w:tcPr>
          <w:p w14:paraId="511296C6" w14:textId="77777777" w:rsidR="00160E20" w:rsidRPr="00847B01" w:rsidRDefault="00160E20" w:rsidP="00257E10">
            <w:pPr>
              <w:jc w:val="both"/>
            </w:pPr>
          </w:p>
        </w:tc>
        <w:tc>
          <w:tcPr>
            <w:tcW w:w="1585" w:type="dxa"/>
          </w:tcPr>
          <w:p w14:paraId="512F19A6" w14:textId="77777777" w:rsidR="00160E20" w:rsidRDefault="00160E20" w:rsidP="00257E10">
            <w:pPr>
              <w:jc w:val="both"/>
            </w:pPr>
          </w:p>
        </w:tc>
        <w:tc>
          <w:tcPr>
            <w:tcW w:w="1418" w:type="dxa"/>
            <w:shd w:val="clear" w:color="auto" w:fill="BFBFBF" w:themeFill="background1" w:themeFillShade="BF"/>
          </w:tcPr>
          <w:p w14:paraId="16F7C87A" w14:textId="6E0375DB" w:rsidR="00160E20" w:rsidRDefault="00160E20" w:rsidP="00257E10">
            <w:pPr>
              <w:jc w:val="both"/>
            </w:pPr>
          </w:p>
        </w:tc>
        <w:tc>
          <w:tcPr>
            <w:tcW w:w="1417" w:type="dxa"/>
          </w:tcPr>
          <w:p w14:paraId="3AD2BBA0" w14:textId="77777777" w:rsidR="00160E20" w:rsidRDefault="00160E20" w:rsidP="00257E10">
            <w:pPr>
              <w:jc w:val="both"/>
            </w:pPr>
          </w:p>
        </w:tc>
      </w:tr>
      <w:tr w:rsidR="00160E20" w14:paraId="52056E8A" w14:textId="77777777" w:rsidTr="00E5063B">
        <w:trPr>
          <w:trHeight w:val="408"/>
        </w:trPr>
        <w:tc>
          <w:tcPr>
            <w:tcW w:w="1702" w:type="dxa"/>
          </w:tcPr>
          <w:p w14:paraId="34D04D47" w14:textId="77777777" w:rsidR="00160E20" w:rsidRDefault="00160E20" w:rsidP="00257E10">
            <w:pPr>
              <w:jc w:val="both"/>
            </w:pPr>
            <w:r>
              <w:t>Biomarqueur 3</w:t>
            </w:r>
          </w:p>
        </w:tc>
        <w:tc>
          <w:tcPr>
            <w:tcW w:w="845" w:type="dxa"/>
          </w:tcPr>
          <w:p w14:paraId="36316F11" w14:textId="77777777" w:rsidR="00160E20" w:rsidRDefault="00160E20" w:rsidP="00257E10">
            <w:pPr>
              <w:jc w:val="both"/>
            </w:pPr>
          </w:p>
        </w:tc>
        <w:tc>
          <w:tcPr>
            <w:tcW w:w="1550" w:type="dxa"/>
          </w:tcPr>
          <w:p w14:paraId="217EA396" w14:textId="77777777" w:rsidR="00160E20" w:rsidRDefault="00160E20" w:rsidP="00257E10">
            <w:pPr>
              <w:jc w:val="both"/>
            </w:pPr>
          </w:p>
        </w:tc>
        <w:tc>
          <w:tcPr>
            <w:tcW w:w="1406" w:type="dxa"/>
            <w:shd w:val="clear" w:color="auto" w:fill="BFBFBF" w:themeFill="background1" w:themeFillShade="BF"/>
          </w:tcPr>
          <w:p w14:paraId="1256851E" w14:textId="77777777" w:rsidR="00160E20" w:rsidRPr="00847B01" w:rsidRDefault="00160E20" w:rsidP="00257E10">
            <w:pPr>
              <w:jc w:val="both"/>
            </w:pPr>
          </w:p>
        </w:tc>
        <w:tc>
          <w:tcPr>
            <w:tcW w:w="1585" w:type="dxa"/>
          </w:tcPr>
          <w:p w14:paraId="1C3D784A" w14:textId="77777777" w:rsidR="00160E20" w:rsidRDefault="00160E20" w:rsidP="00257E10">
            <w:pPr>
              <w:jc w:val="both"/>
            </w:pPr>
          </w:p>
        </w:tc>
        <w:tc>
          <w:tcPr>
            <w:tcW w:w="1418" w:type="dxa"/>
            <w:shd w:val="clear" w:color="auto" w:fill="BFBFBF" w:themeFill="background1" w:themeFillShade="BF"/>
          </w:tcPr>
          <w:p w14:paraId="7D3C5EAF" w14:textId="7C2A0B6B" w:rsidR="00160E20" w:rsidRDefault="00160E20" w:rsidP="00257E10">
            <w:pPr>
              <w:jc w:val="both"/>
            </w:pPr>
          </w:p>
        </w:tc>
        <w:tc>
          <w:tcPr>
            <w:tcW w:w="1417" w:type="dxa"/>
          </w:tcPr>
          <w:p w14:paraId="10095B6F" w14:textId="77777777" w:rsidR="00160E20" w:rsidRDefault="00160E20" w:rsidP="00257E10">
            <w:pPr>
              <w:jc w:val="both"/>
            </w:pPr>
          </w:p>
        </w:tc>
      </w:tr>
      <w:tr w:rsidR="00160E20" w14:paraId="5B2F81CE" w14:textId="77777777" w:rsidTr="00E5063B">
        <w:trPr>
          <w:trHeight w:val="343"/>
        </w:trPr>
        <w:tc>
          <w:tcPr>
            <w:tcW w:w="1702" w:type="dxa"/>
          </w:tcPr>
          <w:p w14:paraId="356E8D55" w14:textId="77777777" w:rsidR="00160E20" w:rsidRDefault="00160E20" w:rsidP="00257E10">
            <w:pPr>
              <w:jc w:val="both"/>
            </w:pPr>
            <w:r>
              <w:t>Biomarqueur 4</w:t>
            </w:r>
          </w:p>
        </w:tc>
        <w:tc>
          <w:tcPr>
            <w:tcW w:w="845" w:type="dxa"/>
          </w:tcPr>
          <w:p w14:paraId="6D30D09D" w14:textId="77777777" w:rsidR="00160E20" w:rsidRDefault="00160E20" w:rsidP="00257E10">
            <w:pPr>
              <w:jc w:val="both"/>
            </w:pPr>
          </w:p>
        </w:tc>
        <w:tc>
          <w:tcPr>
            <w:tcW w:w="1550" w:type="dxa"/>
          </w:tcPr>
          <w:p w14:paraId="04C015F8" w14:textId="77777777" w:rsidR="00160E20" w:rsidRDefault="00160E20" w:rsidP="00257E10">
            <w:pPr>
              <w:jc w:val="both"/>
            </w:pPr>
          </w:p>
        </w:tc>
        <w:tc>
          <w:tcPr>
            <w:tcW w:w="1406" w:type="dxa"/>
            <w:shd w:val="clear" w:color="auto" w:fill="BFBFBF" w:themeFill="background1" w:themeFillShade="BF"/>
          </w:tcPr>
          <w:p w14:paraId="5817732E" w14:textId="77777777" w:rsidR="00160E20" w:rsidRPr="00847B01" w:rsidRDefault="00160E20" w:rsidP="00257E10">
            <w:pPr>
              <w:jc w:val="both"/>
            </w:pPr>
          </w:p>
        </w:tc>
        <w:tc>
          <w:tcPr>
            <w:tcW w:w="1585" w:type="dxa"/>
          </w:tcPr>
          <w:p w14:paraId="16AA8C5F" w14:textId="77777777" w:rsidR="00160E20" w:rsidRDefault="00160E20" w:rsidP="00257E10">
            <w:pPr>
              <w:jc w:val="both"/>
            </w:pPr>
          </w:p>
        </w:tc>
        <w:tc>
          <w:tcPr>
            <w:tcW w:w="1418" w:type="dxa"/>
            <w:shd w:val="clear" w:color="auto" w:fill="BFBFBF" w:themeFill="background1" w:themeFillShade="BF"/>
          </w:tcPr>
          <w:p w14:paraId="27D7D821" w14:textId="7404FD35" w:rsidR="00160E20" w:rsidRDefault="00160E20" w:rsidP="00257E10">
            <w:pPr>
              <w:jc w:val="both"/>
            </w:pPr>
          </w:p>
        </w:tc>
        <w:tc>
          <w:tcPr>
            <w:tcW w:w="1417" w:type="dxa"/>
          </w:tcPr>
          <w:p w14:paraId="1E8B25A2" w14:textId="77777777" w:rsidR="00160E20" w:rsidRDefault="00160E20" w:rsidP="00257E10">
            <w:pPr>
              <w:jc w:val="both"/>
            </w:pPr>
          </w:p>
        </w:tc>
      </w:tr>
    </w:tbl>
    <w:p w14:paraId="48EBA9C6" w14:textId="77777777" w:rsidR="00FB0FBC" w:rsidRDefault="00FB0FBC" w:rsidP="00257E10">
      <w:pPr>
        <w:spacing w:after="0" w:line="240" w:lineRule="auto"/>
        <w:jc w:val="both"/>
        <w:rPr>
          <w:i/>
          <w:sz w:val="20"/>
          <w:szCs w:val="20"/>
        </w:rPr>
      </w:pPr>
    </w:p>
    <w:p w14:paraId="627CED06" w14:textId="13DCE680" w:rsidR="00160E20" w:rsidRDefault="00160E20" w:rsidP="00257E10">
      <w:pPr>
        <w:spacing w:after="0" w:line="240" w:lineRule="auto"/>
        <w:jc w:val="both"/>
        <w:rPr>
          <w:i/>
          <w:sz w:val="20"/>
          <w:szCs w:val="20"/>
        </w:rPr>
      </w:pPr>
      <w:r w:rsidRPr="00FB0FBC">
        <w:rPr>
          <w:i/>
          <w:sz w:val="20"/>
          <w:szCs w:val="20"/>
        </w:rPr>
        <w:t>Décrire les critères de validation des CQI.</w:t>
      </w:r>
    </w:p>
    <w:p w14:paraId="1C83809D" w14:textId="77777777" w:rsidR="00FB0FBC" w:rsidRPr="00FB0FBC" w:rsidRDefault="00FB0FBC" w:rsidP="00257E10">
      <w:pPr>
        <w:spacing w:after="0" w:line="240" w:lineRule="auto"/>
        <w:jc w:val="both"/>
        <w:rPr>
          <w:i/>
          <w:sz w:val="20"/>
          <w:szCs w:val="20"/>
        </w:rPr>
      </w:pPr>
    </w:p>
    <w:p w14:paraId="6D9DF111" w14:textId="77777777" w:rsidR="00520951" w:rsidRDefault="00520951" w:rsidP="00257E10">
      <w:pPr>
        <w:pStyle w:val="Titre1"/>
        <w:numPr>
          <w:ilvl w:val="0"/>
          <w:numId w:val="1"/>
        </w:numPr>
        <w:jc w:val="both"/>
      </w:pPr>
      <w:r>
        <w:t>Blanc d’analyse</w:t>
      </w:r>
    </w:p>
    <w:p w14:paraId="5F361CF9" w14:textId="77777777" w:rsidR="009A230D" w:rsidRDefault="009A230D" w:rsidP="00257E10">
      <w:pPr>
        <w:pStyle w:val="Titre2"/>
        <w:numPr>
          <w:ilvl w:val="1"/>
          <w:numId w:val="1"/>
        </w:numPr>
        <w:jc w:val="both"/>
      </w:pPr>
      <w:r w:rsidRPr="009A230D">
        <w:t xml:space="preserve">Description de la matrice utilisée </w:t>
      </w:r>
    </w:p>
    <w:p w14:paraId="3A0269C7" w14:textId="77777777" w:rsidR="009A230D" w:rsidRPr="00FB0FBC" w:rsidRDefault="009A230D" w:rsidP="00257E10">
      <w:pPr>
        <w:spacing w:after="0" w:line="240" w:lineRule="auto"/>
        <w:jc w:val="both"/>
        <w:rPr>
          <w:i/>
          <w:sz w:val="20"/>
          <w:szCs w:val="20"/>
        </w:rPr>
      </w:pPr>
      <w:r w:rsidRPr="00FB0FBC">
        <w:rPr>
          <w:i/>
          <w:sz w:val="20"/>
          <w:szCs w:val="20"/>
        </w:rPr>
        <w:t>Exemples : urine naturelle, urine synthétique, eau ultra-pure</w:t>
      </w:r>
    </w:p>
    <w:p w14:paraId="09A0D1A9" w14:textId="7BE9BEC7" w:rsidR="009A230D" w:rsidRDefault="009A230D" w:rsidP="00257E10">
      <w:pPr>
        <w:spacing w:after="0" w:line="240" w:lineRule="auto"/>
        <w:jc w:val="both"/>
        <w:rPr>
          <w:i/>
          <w:sz w:val="20"/>
          <w:szCs w:val="20"/>
        </w:rPr>
      </w:pPr>
      <w:r w:rsidRPr="00FB0FBC">
        <w:rPr>
          <w:i/>
          <w:sz w:val="20"/>
          <w:szCs w:val="20"/>
        </w:rPr>
        <w:t>Si plusieurs types de blancs : indiquer les fonctions de chacun.</w:t>
      </w:r>
    </w:p>
    <w:p w14:paraId="5148DDE4" w14:textId="73754892" w:rsidR="00FB0FBC" w:rsidRDefault="00FB0FBC" w:rsidP="00257E10">
      <w:pPr>
        <w:spacing w:after="0" w:line="240" w:lineRule="auto"/>
        <w:jc w:val="both"/>
        <w:rPr>
          <w:i/>
          <w:sz w:val="20"/>
          <w:szCs w:val="20"/>
        </w:rPr>
      </w:pPr>
    </w:p>
    <w:p w14:paraId="756DF396" w14:textId="77777777" w:rsidR="00FB0FBC" w:rsidRPr="00FB0FBC" w:rsidRDefault="00FB0FBC" w:rsidP="00257E10">
      <w:pPr>
        <w:spacing w:after="0" w:line="240" w:lineRule="auto"/>
        <w:jc w:val="both"/>
        <w:rPr>
          <w:i/>
          <w:sz w:val="20"/>
          <w:szCs w:val="20"/>
        </w:rPr>
      </w:pPr>
    </w:p>
    <w:p w14:paraId="7997F61D" w14:textId="77777777" w:rsidR="009A230D" w:rsidRDefault="009A230D" w:rsidP="00257E10">
      <w:pPr>
        <w:pStyle w:val="Titre2"/>
        <w:numPr>
          <w:ilvl w:val="1"/>
          <w:numId w:val="1"/>
        </w:numPr>
        <w:jc w:val="both"/>
      </w:pPr>
      <w:r>
        <w:lastRenderedPageBreak/>
        <w:t>F</w:t>
      </w:r>
      <w:r w:rsidRPr="009A230D">
        <w:t xml:space="preserve">réquences de passage </w:t>
      </w:r>
    </w:p>
    <w:p w14:paraId="55C9BFCE" w14:textId="07865349" w:rsidR="009A230D" w:rsidRPr="00FB0FBC" w:rsidRDefault="009A230D" w:rsidP="00257E10">
      <w:pPr>
        <w:spacing w:after="0" w:line="240" w:lineRule="auto"/>
        <w:jc w:val="both"/>
        <w:rPr>
          <w:i/>
          <w:sz w:val="20"/>
          <w:szCs w:val="20"/>
        </w:rPr>
      </w:pPr>
      <w:r w:rsidRPr="00FB0FBC">
        <w:rPr>
          <w:i/>
          <w:sz w:val="20"/>
          <w:szCs w:val="20"/>
        </w:rPr>
        <w:t>Si plusieurs types de blanc, indiquer les fréquences pour chacun des types.</w:t>
      </w:r>
    </w:p>
    <w:p w14:paraId="4735DD94" w14:textId="77777777" w:rsidR="00E5063B" w:rsidRPr="00E5063B" w:rsidRDefault="00E5063B" w:rsidP="00257E10">
      <w:pPr>
        <w:jc w:val="both"/>
        <w:rPr>
          <w:i/>
        </w:rPr>
      </w:pPr>
    </w:p>
    <w:p w14:paraId="37D012AF" w14:textId="77777777" w:rsidR="00520951" w:rsidRDefault="00520951" w:rsidP="00257E10">
      <w:pPr>
        <w:pStyle w:val="Titre1"/>
        <w:numPr>
          <w:ilvl w:val="0"/>
          <w:numId w:val="1"/>
        </w:numPr>
        <w:jc w:val="both"/>
      </w:pPr>
      <w:r>
        <w:t>Moyens humains et matériels pour la réalisation des analyses</w:t>
      </w:r>
    </w:p>
    <w:p w14:paraId="44699D0A" w14:textId="77777777" w:rsidR="009A230D" w:rsidRDefault="009A230D" w:rsidP="00257E10">
      <w:pPr>
        <w:pStyle w:val="Titre2"/>
        <w:numPr>
          <w:ilvl w:val="1"/>
          <w:numId w:val="1"/>
        </w:numPr>
        <w:jc w:val="both"/>
      </w:pPr>
      <w:r w:rsidRPr="009A230D">
        <w:t>Capacités humaine dédiées pour assurer la prestation </w:t>
      </w:r>
    </w:p>
    <w:p w14:paraId="22BA5DD4" w14:textId="1626A6B9" w:rsidR="009A230D" w:rsidRDefault="009A230D" w:rsidP="00257E10">
      <w:pPr>
        <w:spacing w:after="0" w:line="240" w:lineRule="auto"/>
        <w:jc w:val="both"/>
        <w:rPr>
          <w:i/>
          <w:sz w:val="20"/>
          <w:szCs w:val="20"/>
        </w:rPr>
      </w:pPr>
      <w:r w:rsidRPr="00FB0FBC">
        <w:rPr>
          <w:i/>
          <w:sz w:val="20"/>
          <w:szCs w:val="20"/>
        </w:rPr>
        <w:t xml:space="preserve">Composition de l’équipe technique dédiée </w:t>
      </w:r>
      <w:r w:rsidR="00036882" w:rsidRPr="00FB0FBC">
        <w:rPr>
          <w:i/>
          <w:sz w:val="20"/>
          <w:szCs w:val="20"/>
          <w:u w:val="single"/>
        </w:rPr>
        <w:t>aux</w:t>
      </w:r>
      <w:r w:rsidRPr="00FB0FBC">
        <w:rPr>
          <w:i/>
          <w:sz w:val="20"/>
          <w:szCs w:val="20"/>
          <w:u w:val="single"/>
        </w:rPr>
        <w:t xml:space="preserve"> prestation</w:t>
      </w:r>
      <w:r w:rsidR="00036882" w:rsidRPr="00FB0FBC">
        <w:rPr>
          <w:i/>
          <w:sz w:val="20"/>
          <w:szCs w:val="20"/>
          <w:u w:val="single"/>
        </w:rPr>
        <w:t>s du lot</w:t>
      </w:r>
      <w:r w:rsidRPr="00FB0FBC">
        <w:rPr>
          <w:i/>
          <w:sz w:val="20"/>
          <w:szCs w:val="20"/>
        </w:rPr>
        <w:t xml:space="preserve"> </w:t>
      </w:r>
    </w:p>
    <w:p w14:paraId="63D6C9F7" w14:textId="77777777" w:rsidR="00FB0FBC" w:rsidRPr="00FB0FBC" w:rsidRDefault="00FB0FBC" w:rsidP="00257E10">
      <w:pPr>
        <w:spacing w:after="0" w:line="240" w:lineRule="auto"/>
        <w:jc w:val="both"/>
        <w:rPr>
          <w:i/>
          <w:sz w:val="20"/>
          <w:szCs w:val="20"/>
        </w:rPr>
      </w:pPr>
    </w:p>
    <w:p w14:paraId="62AE55A5" w14:textId="77777777" w:rsidR="009A230D" w:rsidRDefault="009A230D" w:rsidP="00257E10">
      <w:pPr>
        <w:pStyle w:val="Titre2"/>
        <w:numPr>
          <w:ilvl w:val="1"/>
          <w:numId w:val="1"/>
        </w:numPr>
        <w:jc w:val="both"/>
      </w:pPr>
      <w:r w:rsidRPr="009A230D">
        <w:t>Capacités matérielles dédiées pour assurer la prestation</w:t>
      </w:r>
    </w:p>
    <w:p w14:paraId="55188DA8" w14:textId="78824A3C" w:rsidR="009A230D" w:rsidRPr="00FB0FBC" w:rsidRDefault="009A230D" w:rsidP="00257E10">
      <w:pPr>
        <w:spacing w:after="0" w:line="240" w:lineRule="auto"/>
        <w:jc w:val="both"/>
        <w:rPr>
          <w:i/>
          <w:sz w:val="20"/>
          <w:szCs w:val="20"/>
        </w:rPr>
      </w:pPr>
      <w:r w:rsidRPr="00FB0FBC">
        <w:rPr>
          <w:i/>
          <w:sz w:val="20"/>
          <w:szCs w:val="20"/>
        </w:rPr>
        <w:t>Appareillage à disposition et éventuel solution de secours </w:t>
      </w:r>
    </w:p>
    <w:p w14:paraId="3966C6F9" w14:textId="77777777" w:rsidR="00E5063B" w:rsidRPr="00E5063B" w:rsidRDefault="00E5063B" w:rsidP="00257E10">
      <w:pPr>
        <w:jc w:val="both"/>
        <w:rPr>
          <w:i/>
        </w:rPr>
      </w:pPr>
    </w:p>
    <w:p w14:paraId="29FF4365" w14:textId="77777777" w:rsidR="00520951" w:rsidRDefault="00520951" w:rsidP="00257E10">
      <w:pPr>
        <w:pStyle w:val="Titre1"/>
        <w:numPr>
          <w:ilvl w:val="0"/>
          <w:numId w:val="1"/>
        </w:numPr>
        <w:jc w:val="both"/>
      </w:pPr>
      <w:r>
        <w:t>Limites de détection et de quantification des biomarqueurs</w:t>
      </w:r>
    </w:p>
    <w:p w14:paraId="40C9399B" w14:textId="77777777" w:rsidR="00020584" w:rsidRPr="00FB0FBC" w:rsidRDefault="00020584" w:rsidP="00257E10">
      <w:pPr>
        <w:spacing w:after="0" w:line="240" w:lineRule="auto"/>
        <w:jc w:val="both"/>
        <w:rPr>
          <w:i/>
          <w:sz w:val="20"/>
          <w:szCs w:val="20"/>
        </w:rPr>
      </w:pPr>
      <w:r w:rsidRPr="00FB0FBC">
        <w:rPr>
          <w:i/>
          <w:sz w:val="20"/>
          <w:szCs w:val="20"/>
        </w:rPr>
        <w:t>Décrire comment les LOD et LOQ ont été établies.</w:t>
      </w:r>
    </w:p>
    <w:p w14:paraId="02B3C6D4" w14:textId="77777777" w:rsidR="009A230D" w:rsidRPr="00FB0FBC" w:rsidRDefault="0065326C" w:rsidP="00257E10">
      <w:pPr>
        <w:spacing w:after="0" w:line="240" w:lineRule="auto"/>
        <w:jc w:val="both"/>
        <w:rPr>
          <w:i/>
          <w:sz w:val="20"/>
          <w:szCs w:val="20"/>
        </w:rPr>
      </w:pPr>
      <w:r w:rsidRPr="00FB0FBC">
        <w:rPr>
          <w:i/>
          <w:sz w:val="20"/>
          <w:szCs w:val="20"/>
        </w:rPr>
        <w:t>I</w:t>
      </w:r>
      <w:r w:rsidR="00985C1B" w:rsidRPr="00FB0FBC">
        <w:rPr>
          <w:i/>
          <w:sz w:val="20"/>
          <w:szCs w:val="20"/>
        </w:rPr>
        <w:t>ndiquer dans le tableau suivant</w:t>
      </w:r>
      <w:r w:rsidRPr="00FB0FBC">
        <w:rPr>
          <w:i/>
          <w:sz w:val="20"/>
          <w:szCs w:val="20"/>
        </w:rPr>
        <w:t xml:space="preserve"> les LOD et LOQ méthode (pas simplement les LOD/LOQ instrumentales)</w:t>
      </w:r>
    </w:p>
    <w:tbl>
      <w:tblPr>
        <w:tblStyle w:val="Grilledutableau"/>
        <w:tblW w:w="0" w:type="auto"/>
        <w:tblLook w:val="04A0" w:firstRow="1" w:lastRow="0" w:firstColumn="1" w:lastColumn="0" w:noHBand="0" w:noVBand="1"/>
      </w:tblPr>
      <w:tblGrid>
        <w:gridCol w:w="1838"/>
        <w:gridCol w:w="1559"/>
        <w:gridCol w:w="1560"/>
        <w:gridCol w:w="1701"/>
        <w:gridCol w:w="1701"/>
      </w:tblGrid>
      <w:tr w:rsidR="00E5063B" w14:paraId="588F766B" w14:textId="77777777" w:rsidTr="00FB0FBC">
        <w:tc>
          <w:tcPr>
            <w:tcW w:w="1838" w:type="dxa"/>
          </w:tcPr>
          <w:p w14:paraId="45DF6C7C" w14:textId="77777777" w:rsidR="00E5063B" w:rsidRDefault="00E5063B" w:rsidP="00257E10">
            <w:pPr>
              <w:jc w:val="both"/>
            </w:pPr>
          </w:p>
        </w:tc>
        <w:tc>
          <w:tcPr>
            <w:tcW w:w="1559" w:type="dxa"/>
          </w:tcPr>
          <w:p w14:paraId="4444D35A" w14:textId="5673F8B7" w:rsidR="00E5063B" w:rsidRDefault="00E5063B" w:rsidP="00257E10">
            <w:pPr>
              <w:jc w:val="both"/>
            </w:pPr>
            <w:r>
              <w:t>LOD</w:t>
            </w:r>
          </w:p>
        </w:tc>
        <w:tc>
          <w:tcPr>
            <w:tcW w:w="1560" w:type="dxa"/>
          </w:tcPr>
          <w:p w14:paraId="2751B71A" w14:textId="3CA29542" w:rsidR="00E5063B" w:rsidRDefault="00E5063B" w:rsidP="00257E10">
            <w:pPr>
              <w:jc w:val="both"/>
            </w:pPr>
            <w:r>
              <w:t>LOD CCTP</w:t>
            </w:r>
          </w:p>
        </w:tc>
        <w:tc>
          <w:tcPr>
            <w:tcW w:w="1701" w:type="dxa"/>
          </w:tcPr>
          <w:p w14:paraId="04EA3A10" w14:textId="2ACC8291" w:rsidR="00E5063B" w:rsidRDefault="00E5063B" w:rsidP="00257E10">
            <w:pPr>
              <w:jc w:val="both"/>
            </w:pPr>
            <w:r>
              <w:t>LOQ</w:t>
            </w:r>
          </w:p>
        </w:tc>
        <w:tc>
          <w:tcPr>
            <w:tcW w:w="1701" w:type="dxa"/>
          </w:tcPr>
          <w:p w14:paraId="28C23495" w14:textId="77777777" w:rsidR="00E5063B" w:rsidRDefault="00E5063B" w:rsidP="00257E10">
            <w:pPr>
              <w:jc w:val="both"/>
            </w:pPr>
            <w:r>
              <w:t>LOQ CCTP</w:t>
            </w:r>
          </w:p>
        </w:tc>
      </w:tr>
      <w:tr w:rsidR="00E5063B" w14:paraId="346A9CD7" w14:textId="77777777" w:rsidTr="00FB0FBC">
        <w:tc>
          <w:tcPr>
            <w:tcW w:w="1838" w:type="dxa"/>
          </w:tcPr>
          <w:p w14:paraId="12BEBD31" w14:textId="77777777" w:rsidR="00E5063B" w:rsidRDefault="00E5063B" w:rsidP="00257E10">
            <w:pPr>
              <w:jc w:val="both"/>
            </w:pPr>
            <w:r>
              <w:t>Biomarqueur 1</w:t>
            </w:r>
          </w:p>
        </w:tc>
        <w:tc>
          <w:tcPr>
            <w:tcW w:w="1559" w:type="dxa"/>
          </w:tcPr>
          <w:p w14:paraId="334182B3" w14:textId="77777777" w:rsidR="00E5063B" w:rsidDel="003B13D7" w:rsidRDefault="00E5063B" w:rsidP="00257E10">
            <w:pPr>
              <w:jc w:val="both"/>
            </w:pPr>
          </w:p>
        </w:tc>
        <w:tc>
          <w:tcPr>
            <w:tcW w:w="1560" w:type="dxa"/>
          </w:tcPr>
          <w:p w14:paraId="3A6CBDDE" w14:textId="4C9C1498" w:rsidR="00E5063B" w:rsidRDefault="00E5063B" w:rsidP="00257E10">
            <w:pPr>
              <w:jc w:val="both"/>
            </w:pPr>
          </w:p>
        </w:tc>
        <w:tc>
          <w:tcPr>
            <w:tcW w:w="1701" w:type="dxa"/>
          </w:tcPr>
          <w:p w14:paraId="78BCC8E8" w14:textId="77777777" w:rsidR="00E5063B" w:rsidRDefault="00E5063B" w:rsidP="00257E10">
            <w:pPr>
              <w:jc w:val="both"/>
            </w:pPr>
          </w:p>
        </w:tc>
        <w:tc>
          <w:tcPr>
            <w:tcW w:w="1701" w:type="dxa"/>
          </w:tcPr>
          <w:p w14:paraId="7D74759F" w14:textId="10B4656A" w:rsidR="00E5063B" w:rsidRDefault="00E5063B" w:rsidP="00257E10">
            <w:pPr>
              <w:jc w:val="both"/>
            </w:pPr>
          </w:p>
        </w:tc>
      </w:tr>
      <w:tr w:rsidR="00E5063B" w14:paraId="63FE3B9E" w14:textId="77777777" w:rsidTr="00FB0FBC">
        <w:tc>
          <w:tcPr>
            <w:tcW w:w="1838" w:type="dxa"/>
          </w:tcPr>
          <w:p w14:paraId="790FBC98" w14:textId="77777777" w:rsidR="00E5063B" w:rsidRDefault="00E5063B" w:rsidP="00257E10">
            <w:pPr>
              <w:jc w:val="both"/>
            </w:pPr>
            <w:r>
              <w:t>Biomarqueur 2</w:t>
            </w:r>
          </w:p>
        </w:tc>
        <w:tc>
          <w:tcPr>
            <w:tcW w:w="1559" w:type="dxa"/>
          </w:tcPr>
          <w:p w14:paraId="76B396DE" w14:textId="77777777" w:rsidR="00E5063B" w:rsidDel="003B13D7" w:rsidRDefault="00E5063B" w:rsidP="00257E10">
            <w:pPr>
              <w:jc w:val="both"/>
            </w:pPr>
          </w:p>
        </w:tc>
        <w:tc>
          <w:tcPr>
            <w:tcW w:w="1560" w:type="dxa"/>
          </w:tcPr>
          <w:p w14:paraId="6BC300E9" w14:textId="73A34C60" w:rsidR="00E5063B" w:rsidRDefault="00E5063B" w:rsidP="00257E10">
            <w:pPr>
              <w:jc w:val="both"/>
            </w:pPr>
          </w:p>
        </w:tc>
        <w:tc>
          <w:tcPr>
            <w:tcW w:w="1701" w:type="dxa"/>
          </w:tcPr>
          <w:p w14:paraId="3306E7DA" w14:textId="77777777" w:rsidR="00E5063B" w:rsidRDefault="00E5063B" w:rsidP="00257E10">
            <w:pPr>
              <w:jc w:val="both"/>
            </w:pPr>
          </w:p>
        </w:tc>
        <w:tc>
          <w:tcPr>
            <w:tcW w:w="1701" w:type="dxa"/>
          </w:tcPr>
          <w:p w14:paraId="2AF95DC1" w14:textId="5AB5F9E8" w:rsidR="00E5063B" w:rsidRDefault="00E5063B" w:rsidP="00257E10">
            <w:pPr>
              <w:jc w:val="both"/>
            </w:pPr>
          </w:p>
        </w:tc>
      </w:tr>
      <w:tr w:rsidR="00E5063B" w14:paraId="3D07CB6A" w14:textId="77777777" w:rsidTr="00FB0FBC">
        <w:tc>
          <w:tcPr>
            <w:tcW w:w="1838" w:type="dxa"/>
          </w:tcPr>
          <w:p w14:paraId="2B42024D" w14:textId="77777777" w:rsidR="00E5063B" w:rsidRDefault="00E5063B" w:rsidP="00257E10">
            <w:pPr>
              <w:jc w:val="both"/>
            </w:pPr>
            <w:r>
              <w:t>Biomarqueur 3</w:t>
            </w:r>
          </w:p>
        </w:tc>
        <w:tc>
          <w:tcPr>
            <w:tcW w:w="1559" w:type="dxa"/>
          </w:tcPr>
          <w:p w14:paraId="0ACA82D8" w14:textId="77777777" w:rsidR="00E5063B" w:rsidDel="003B13D7" w:rsidRDefault="00E5063B" w:rsidP="00257E10">
            <w:pPr>
              <w:jc w:val="both"/>
            </w:pPr>
          </w:p>
        </w:tc>
        <w:tc>
          <w:tcPr>
            <w:tcW w:w="1560" w:type="dxa"/>
          </w:tcPr>
          <w:p w14:paraId="1E5F1F03" w14:textId="12411D04" w:rsidR="00E5063B" w:rsidRDefault="00E5063B" w:rsidP="00257E10">
            <w:pPr>
              <w:jc w:val="both"/>
            </w:pPr>
          </w:p>
        </w:tc>
        <w:tc>
          <w:tcPr>
            <w:tcW w:w="1701" w:type="dxa"/>
          </w:tcPr>
          <w:p w14:paraId="4235842A" w14:textId="77777777" w:rsidR="00E5063B" w:rsidRDefault="00E5063B" w:rsidP="00257E10">
            <w:pPr>
              <w:jc w:val="both"/>
            </w:pPr>
          </w:p>
        </w:tc>
        <w:tc>
          <w:tcPr>
            <w:tcW w:w="1701" w:type="dxa"/>
          </w:tcPr>
          <w:p w14:paraId="1A1C2371" w14:textId="6702CCDC" w:rsidR="00E5063B" w:rsidRDefault="00E5063B" w:rsidP="00257E10">
            <w:pPr>
              <w:jc w:val="both"/>
            </w:pPr>
          </w:p>
        </w:tc>
      </w:tr>
      <w:tr w:rsidR="00E5063B" w14:paraId="74F4D572" w14:textId="77777777" w:rsidTr="00FB0FBC">
        <w:tc>
          <w:tcPr>
            <w:tcW w:w="1838" w:type="dxa"/>
          </w:tcPr>
          <w:p w14:paraId="6F137D11" w14:textId="717A0CC7" w:rsidR="00E5063B" w:rsidRDefault="00E5063B" w:rsidP="00257E10">
            <w:pPr>
              <w:jc w:val="both"/>
            </w:pPr>
            <w:r>
              <w:t>Biomarqueur 4</w:t>
            </w:r>
          </w:p>
        </w:tc>
        <w:tc>
          <w:tcPr>
            <w:tcW w:w="1559" w:type="dxa"/>
          </w:tcPr>
          <w:p w14:paraId="245DF119" w14:textId="77777777" w:rsidR="00E5063B" w:rsidDel="003B13D7" w:rsidRDefault="00E5063B" w:rsidP="00257E10">
            <w:pPr>
              <w:jc w:val="both"/>
            </w:pPr>
          </w:p>
        </w:tc>
        <w:tc>
          <w:tcPr>
            <w:tcW w:w="1560" w:type="dxa"/>
          </w:tcPr>
          <w:p w14:paraId="59B1F407" w14:textId="72492DF8" w:rsidR="00E5063B" w:rsidRDefault="00E5063B" w:rsidP="00257E10">
            <w:pPr>
              <w:jc w:val="both"/>
            </w:pPr>
          </w:p>
        </w:tc>
        <w:tc>
          <w:tcPr>
            <w:tcW w:w="1701" w:type="dxa"/>
          </w:tcPr>
          <w:p w14:paraId="1AEB9E51" w14:textId="77777777" w:rsidR="00E5063B" w:rsidRDefault="00E5063B" w:rsidP="00257E10">
            <w:pPr>
              <w:jc w:val="both"/>
            </w:pPr>
          </w:p>
        </w:tc>
        <w:tc>
          <w:tcPr>
            <w:tcW w:w="1701" w:type="dxa"/>
          </w:tcPr>
          <w:p w14:paraId="5C2540DF" w14:textId="7C7570B6" w:rsidR="00E5063B" w:rsidRDefault="00E5063B" w:rsidP="00257E10">
            <w:pPr>
              <w:jc w:val="both"/>
            </w:pPr>
          </w:p>
        </w:tc>
      </w:tr>
    </w:tbl>
    <w:p w14:paraId="6FAD7EDB" w14:textId="77777777" w:rsidR="009A230D" w:rsidRPr="009A230D" w:rsidRDefault="009A230D" w:rsidP="00257E10">
      <w:pPr>
        <w:jc w:val="both"/>
      </w:pPr>
    </w:p>
    <w:p w14:paraId="6DE88EEB" w14:textId="77777777" w:rsidR="00520951" w:rsidRDefault="00520951" w:rsidP="00257E10">
      <w:pPr>
        <w:pStyle w:val="Titre1"/>
        <w:numPr>
          <w:ilvl w:val="0"/>
          <w:numId w:val="1"/>
        </w:numPr>
        <w:jc w:val="both"/>
      </w:pPr>
      <w:r>
        <w:t>Expérience du laboratoire dans l’analyse des biomarqueurs</w:t>
      </w:r>
    </w:p>
    <w:p w14:paraId="0DBFB4DA" w14:textId="420F02DD" w:rsidR="003C0DB2" w:rsidRDefault="003C0DB2" w:rsidP="00257E10">
      <w:pPr>
        <w:spacing w:after="0" w:line="240" w:lineRule="auto"/>
        <w:jc w:val="both"/>
        <w:rPr>
          <w:i/>
          <w:sz w:val="20"/>
          <w:szCs w:val="20"/>
        </w:rPr>
      </w:pPr>
      <w:r w:rsidRPr="00FB0FBC">
        <w:rPr>
          <w:i/>
          <w:sz w:val="20"/>
          <w:szCs w:val="20"/>
        </w:rPr>
        <w:t xml:space="preserve">Indiquer les participations aux études de </w:t>
      </w:r>
      <w:proofErr w:type="spellStart"/>
      <w:r w:rsidRPr="00FB0FBC">
        <w:rPr>
          <w:i/>
          <w:sz w:val="20"/>
          <w:szCs w:val="20"/>
        </w:rPr>
        <w:t>biosurveillance</w:t>
      </w:r>
      <w:proofErr w:type="spellEnd"/>
      <w:r w:rsidRPr="00FB0FBC">
        <w:rPr>
          <w:i/>
          <w:sz w:val="20"/>
          <w:szCs w:val="20"/>
        </w:rPr>
        <w:t xml:space="preserve"> pour les biomarqueurs considérés et aussi plus globalement.</w:t>
      </w:r>
    </w:p>
    <w:p w14:paraId="54EDB4F8" w14:textId="77777777" w:rsidR="00FB0FBC" w:rsidRPr="00FB0FBC" w:rsidRDefault="00FB0FBC" w:rsidP="00257E10">
      <w:pPr>
        <w:spacing w:after="0" w:line="240" w:lineRule="auto"/>
        <w:jc w:val="both"/>
        <w:rPr>
          <w:i/>
          <w:sz w:val="20"/>
          <w:szCs w:val="20"/>
        </w:rPr>
      </w:pPr>
    </w:p>
    <w:p w14:paraId="0E89BCD4" w14:textId="77777777" w:rsidR="00540D91" w:rsidRDefault="00540D91" w:rsidP="00257E10">
      <w:pPr>
        <w:pStyle w:val="Titre1"/>
        <w:numPr>
          <w:ilvl w:val="0"/>
          <w:numId w:val="1"/>
        </w:numPr>
        <w:jc w:val="both"/>
      </w:pPr>
      <w:r>
        <w:t>Essais inter</w:t>
      </w:r>
      <w:r w:rsidR="00D9468C">
        <w:t>-</w:t>
      </w:r>
      <w:r>
        <w:t>laboratoires</w:t>
      </w:r>
    </w:p>
    <w:p w14:paraId="551DDC3E" w14:textId="3E448262" w:rsidR="00540D91" w:rsidRDefault="003C0DB2" w:rsidP="00257E10">
      <w:pPr>
        <w:spacing w:after="0" w:line="240" w:lineRule="auto"/>
        <w:jc w:val="both"/>
        <w:rPr>
          <w:i/>
          <w:sz w:val="20"/>
          <w:szCs w:val="20"/>
        </w:rPr>
      </w:pPr>
      <w:r w:rsidRPr="00FB0FBC">
        <w:rPr>
          <w:i/>
          <w:sz w:val="20"/>
          <w:szCs w:val="20"/>
        </w:rPr>
        <w:t>Indiquer les p</w:t>
      </w:r>
      <w:r w:rsidR="00540D91" w:rsidRPr="00FB0FBC">
        <w:rPr>
          <w:i/>
          <w:sz w:val="20"/>
          <w:szCs w:val="20"/>
        </w:rPr>
        <w:t>articipation</w:t>
      </w:r>
      <w:r w:rsidRPr="00FB0FBC">
        <w:rPr>
          <w:i/>
          <w:sz w:val="20"/>
          <w:szCs w:val="20"/>
        </w:rPr>
        <w:t>s aux différents essais inter-laboratoires</w:t>
      </w:r>
      <w:r w:rsidR="00D9468C" w:rsidRPr="00FB0FBC">
        <w:rPr>
          <w:i/>
          <w:sz w:val="20"/>
          <w:szCs w:val="20"/>
        </w:rPr>
        <w:t xml:space="preserve"> déjà en cours et les résultats de ces dernières</w:t>
      </w:r>
      <w:r w:rsidRPr="00FB0FBC">
        <w:rPr>
          <w:i/>
          <w:sz w:val="20"/>
          <w:szCs w:val="20"/>
        </w:rPr>
        <w:t xml:space="preserve">. </w:t>
      </w:r>
      <w:r w:rsidR="00D9468C" w:rsidRPr="00FB0FBC">
        <w:rPr>
          <w:i/>
          <w:sz w:val="20"/>
          <w:szCs w:val="20"/>
        </w:rPr>
        <w:t xml:space="preserve">Indiquer les futures participations envisagées aux essais inter-laboratoire. </w:t>
      </w:r>
      <w:r w:rsidRPr="00FB0FBC">
        <w:rPr>
          <w:i/>
          <w:sz w:val="20"/>
          <w:szCs w:val="20"/>
        </w:rPr>
        <w:t>Indiquer l’</w:t>
      </w:r>
      <w:r w:rsidR="00540D91" w:rsidRPr="00FB0FBC">
        <w:rPr>
          <w:i/>
          <w:sz w:val="20"/>
          <w:szCs w:val="20"/>
        </w:rPr>
        <w:t>engagement</w:t>
      </w:r>
      <w:r w:rsidRPr="00FB0FBC">
        <w:rPr>
          <w:i/>
          <w:sz w:val="20"/>
          <w:szCs w:val="20"/>
        </w:rPr>
        <w:t xml:space="preserve"> d</w:t>
      </w:r>
      <w:r w:rsidR="002A6704" w:rsidRPr="00FB0FBC">
        <w:rPr>
          <w:i/>
          <w:sz w:val="20"/>
          <w:szCs w:val="20"/>
        </w:rPr>
        <w:t>u</w:t>
      </w:r>
      <w:r w:rsidRPr="00FB0FBC">
        <w:rPr>
          <w:i/>
          <w:sz w:val="20"/>
          <w:szCs w:val="20"/>
        </w:rPr>
        <w:t xml:space="preserve"> </w:t>
      </w:r>
      <w:r w:rsidR="002A6704" w:rsidRPr="00FB0FBC">
        <w:rPr>
          <w:i/>
          <w:sz w:val="20"/>
          <w:szCs w:val="20"/>
        </w:rPr>
        <w:t xml:space="preserve">candidat </w:t>
      </w:r>
      <w:r w:rsidRPr="00FB0FBC">
        <w:rPr>
          <w:i/>
          <w:sz w:val="20"/>
          <w:szCs w:val="20"/>
        </w:rPr>
        <w:t xml:space="preserve">quant </w:t>
      </w:r>
      <w:r w:rsidR="00540D91" w:rsidRPr="00FB0FBC">
        <w:rPr>
          <w:i/>
          <w:sz w:val="20"/>
          <w:szCs w:val="20"/>
        </w:rPr>
        <w:t xml:space="preserve">à </w:t>
      </w:r>
      <w:r w:rsidRPr="00FB0FBC">
        <w:rPr>
          <w:i/>
          <w:sz w:val="20"/>
          <w:szCs w:val="20"/>
        </w:rPr>
        <w:t>la prévenance de</w:t>
      </w:r>
      <w:r w:rsidR="00540D91" w:rsidRPr="00FB0FBC">
        <w:rPr>
          <w:i/>
          <w:sz w:val="20"/>
          <w:szCs w:val="20"/>
        </w:rPr>
        <w:t xml:space="preserve"> </w:t>
      </w:r>
      <w:proofErr w:type="spellStart"/>
      <w:r w:rsidR="00540D91" w:rsidRPr="00FB0FBC">
        <w:rPr>
          <w:i/>
          <w:sz w:val="20"/>
          <w:szCs w:val="20"/>
        </w:rPr>
        <w:t>SpFrance</w:t>
      </w:r>
      <w:proofErr w:type="spellEnd"/>
      <w:r w:rsidR="00540D91" w:rsidRPr="00FB0FBC">
        <w:rPr>
          <w:i/>
          <w:sz w:val="20"/>
          <w:szCs w:val="20"/>
        </w:rPr>
        <w:t xml:space="preserve"> dans un délai </w:t>
      </w:r>
      <w:r w:rsidRPr="00FB0FBC">
        <w:rPr>
          <w:i/>
          <w:sz w:val="20"/>
          <w:szCs w:val="20"/>
        </w:rPr>
        <w:t xml:space="preserve">court </w:t>
      </w:r>
      <w:r w:rsidR="00540D91" w:rsidRPr="00FB0FBC">
        <w:rPr>
          <w:i/>
          <w:sz w:val="20"/>
          <w:szCs w:val="20"/>
        </w:rPr>
        <w:t xml:space="preserve">en cas de non satisfaction à un EIL sur période d’analyse </w:t>
      </w:r>
      <w:r w:rsidRPr="00FB0FBC">
        <w:rPr>
          <w:i/>
          <w:sz w:val="20"/>
          <w:szCs w:val="20"/>
        </w:rPr>
        <w:t>pour</w:t>
      </w:r>
      <w:r w:rsidR="00540D91" w:rsidRPr="00FB0FBC">
        <w:rPr>
          <w:i/>
          <w:sz w:val="20"/>
          <w:szCs w:val="20"/>
        </w:rPr>
        <w:t xml:space="preserve"> l’étude considérée</w:t>
      </w:r>
      <w:r w:rsidRPr="00FB0FBC">
        <w:rPr>
          <w:i/>
          <w:sz w:val="20"/>
          <w:szCs w:val="20"/>
        </w:rPr>
        <w:t xml:space="preserve">. Indiquer l’engagement du </w:t>
      </w:r>
      <w:r w:rsidR="002A6704" w:rsidRPr="00FB0FBC">
        <w:rPr>
          <w:i/>
          <w:sz w:val="20"/>
          <w:szCs w:val="20"/>
        </w:rPr>
        <w:t>candidat</w:t>
      </w:r>
      <w:r w:rsidRPr="00FB0FBC">
        <w:rPr>
          <w:i/>
          <w:sz w:val="20"/>
          <w:szCs w:val="20"/>
        </w:rPr>
        <w:t xml:space="preserve"> dans la</w:t>
      </w:r>
      <w:r w:rsidR="00540D91" w:rsidRPr="00FB0FBC">
        <w:rPr>
          <w:i/>
          <w:sz w:val="20"/>
          <w:szCs w:val="20"/>
        </w:rPr>
        <w:t xml:space="preserve"> transmission des résultats</w:t>
      </w:r>
      <w:r w:rsidRPr="00FB0FBC">
        <w:rPr>
          <w:i/>
          <w:sz w:val="20"/>
          <w:szCs w:val="20"/>
        </w:rPr>
        <w:t xml:space="preserve"> des EIL à </w:t>
      </w:r>
      <w:proofErr w:type="spellStart"/>
      <w:r w:rsidRPr="00FB0FBC">
        <w:rPr>
          <w:i/>
          <w:sz w:val="20"/>
          <w:szCs w:val="20"/>
        </w:rPr>
        <w:t>SpFrance</w:t>
      </w:r>
      <w:proofErr w:type="spellEnd"/>
      <w:r w:rsidRPr="00FB0FBC">
        <w:rPr>
          <w:i/>
          <w:sz w:val="20"/>
          <w:szCs w:val="20"/>
        </w:rPr>
        <w:t>.</w:t>
      </w:r>
    </w:p>
    <w:p w14:paraId="654ABFD8" w14:textId="77777777" w:rsidR="00FB0FBC" w:rsidRPr="00FB0FBC" w:rsidRDefault="00FB0FBC" w:rsidP="00257E10">
      <w:pPr>
        <w:spacing w:after="0" w:line="240" w:lineRule="auto"/>
        <w:jc w:val="both"/>
        <w:rPr>
          <w:i/>
          <w:sz w:val="20"/>
          <w:szCs w:val="20"/>
        </w:rPr>
      </w:pPr>
    </w:p>
    <w:p w14:paraId="75971E72" w14:textId="531C68E1" w:rsidR="00520951" w:rsidRDefault="00E2063B" w:rsidP="00257E10">
      <w:pPr>
        <w:pStyle w:val="Titre1"/>
        <w:numPr>
          <w:ilvl w:val="0"/>
          <w:numId w:val="1"/>
        </w:numPr>
        <w:jc w:val="both"/>
      </w:pPr>
      <w:r>
        <w:t>Méthode d’analyse</w:t>
      </w:r>
    </w:p>
    <w:p w14:paraId="4177F925" w14:textId="68ED92D8" w:rsidR="00520951" w:rsidRDefault="00E2063B" w:rsidP="00257E10">
      <w:pPr>
        <w:spacing w:after="0" w:line="240" w:lineRule="auto"/>
        <w:jc w:val="both"/>
        <w:rPr>
          <w:i/>
          <w:sz w:val="20"/>
          <w:szCs w:val="20"/>
        </w:rPr>
      </w:pPr>
      <w:r w:rsidRPr="00FB0FBC">
        <w:rPr>
          <w:i/>
          <w:sz w:val="20"/>
          <w:szCs w:val="20"/>
        </w:rPr>
        <w:t xml:space="preserve">En complément des annexes (description complète de la méthode d’analyse incluant les étapes pré et post analytiques et dossier de validation de la méthode), le candidat fournit un résumé de la méthode analytique qui pourra être utilisé par </w:t>
      </w:r>
      <w:proofErr w:type="spellStart"/>
      <w:r w:rsidRPr="00FB0FBC">
        <w:rPr>
          <w:i/>
          <w:sz w:val="20"/>
          <w:szCs w:val="20"/>
        </w:rPr>
        <w:t>SpFrance</w:t>
      </w:r>
      <w:proofErr w:type="spellEnd"/>
      <w:r w:rsidRPr="00FB0FBC">
        <w:rPr>
          <w:i/>
          <w:sz w:val="20"/>
          <w:szCs w:val="20"/>
        </w:rPr>
        <w:t xml:space="preserve"> lors de la publication de ses résultats.</w:t>
      </w:r>
    </w:p>
    <w:p w14:paraId="7D274B25" w14:textId="677AD31C" w:rsidR="00FB0FBC" w:rsidRDefault="00FB0FBC" w:rsidP="00257E10">
      <w:pPr>
        <w:spacing w:after="0" w:line="240" w:lineRule="auto"/>
        <w:jc w:val="both"/>
        <w:rPr>
          <w:i/>
          <w:sz w:val="20"/>
          <w:szCs w:val="20"/>
        </w:rPr>
      </w:pPr>
    </w:p>
    <w:p w14:paraId="6E01BEFF" w14:textId="77777777" w:rsidR="00FB0FBC" w:rsidRPr="00FB0FBC" w:rsidRDefault="00FB0FBC" w:rsidP="00257E10">
      <w:pPr>
        <w:spacing w:after="0" w:line="240" w:lineRule="auto"/>
        <w:jc w:val="both"/>
        <w:rPr>
          <w:i/>
          <w:sz w:val="20"/>
          <w:szCs w:val="20"/>
        </w:rPr>
      </w:pPr>
    </w:p>
    <w:p w14:paraId="329DD27D" w14:textId="1309367C" w:rsidR="003C0DB2" w:rsidRPr="00FB0FBC" w:rsidRDefault="0005364A" w:rsidP="00257E10">
      <w:pPr>
        <w:spacing w:after="0" w:line="240" w:lineRule="auto"/>
        <w:jc w:val="both"/>
        <w:rPr>
          <w:i/>
          <w:sz w:val="20"/>
          <w:szCs w:val="20"/>
        </w:rPr>
      </w:pPr>
      <w:r w:rsidRPr="00FB0FBC">
        <w:rPr>
          <w:i/>
          <w:sz w:val="20"/>
          <w:szCs w:val="20"/>
        </w:rPr>
        <w:t>Compléter</w:t>
      </w:r>
      <w:r w:rsidR="00E5063B" w:rsidRPr="00FB0FBC">
        <w:rPr>
          <w:i/>
          <w:sz w:val="20"/>
          <w:szCs w:val="20"/>
        </w:rPr>
        <w:t xml:space="preserve"> le</w:t>
      </w:r>
      <w:r w:rsidR="00284A2D" w:rsidRPr="00FB0FBC">
        <w:rPr>
          <w:i/>
          <w:sz w:val="20"/>
          <w:szCs w:val="20"/>
        </w:rPr>
        <w:t xml:space="preserve"> fichier Excel </w:t>
      </w:r>
      <w:r w:rsidR="00FB0FBC">
        <w:rPr>
          <w:i/>
          <w:sz w:val="20"/>
          <w:szCs w:val="20"/>
        </w:rPr>
        <w:t>intitulé</w:t>
      </w:r>
      <w:proofErr w:type="gramStart"/>
      <w:r w:rsidR="00FB0FBC">
        <w:rPr>
          <w:i/>
          <w:sz w:val="20"/>
          <w:szCs w:val="20"/>
        </w:rPr>
        <w:t xml:space="preserve"> </w:t>
      </w:r>
      <w:r w:rsidR="00284A2D" w:rsidRPr="00FB0FBC">
        <w:rPr>
          <w:i/>
          <w:sz w:val="20"/>
          <w:szCs w:val="20"/>
        </w:rPr>
        <w:t>«</w:t>
      </w:r>
      <w:proofErr w:type="spellStart"/>
      <w:r w:rsidR="00C16CB1" w:rsidRPr="00FB0FBC">
        <w:rPr>
          <w:i/>
          <w:sz w:val="20"/>
          <w:szCs w:val="20"/>
        </w:rPr>
        <w:t>tableau</w:t>
      </w:r>
      <w:proofErr w:type="gramEnd"/>
      <w:r w:rsidR="00C16CB1" w:rsidRPr="00FB0FBC">
        <w:rPr>
          <w:i/>
          <w:sz w:val="20"/>
          <w:szCs w:val="20"/>
        </w:rPr>
        <w:t>_récap_methode_lotX</w:t>
      </w:r>
      <w:proofErr w:type="spellEnd"/>
      <w:r w:rsidR="00284A2D" w:rsidRPr="00FB0FBC">
        <w:rPr>
          <w:i/>
          <w:sz w:val="20"/>
          <w:szCs w:val="20"/>
        </w:rPr>
        <w:t>» </w:t>
      </w:r>
      <w:r w:rsidRPr="00FB0FBC">
        <w:rPr>
          <w:i/>
          <w:sz w:val="20"/>
          <w:szCs w:val="20"/>
        </w:rPr>
        <w:t>en cohérence</w:t>
      </w:r>
      <w:r w:rsidR="00284A2D" w:rsidRPr="00FB0FBC">
        <w:rPr>
          <w:i/>
          <w:sz w:val="20"/>
          <w:szCs w:val="20"/>
        </w:rPr>
        <w:t xml:space="preserve"> avec les éléments détaillés ci-dessus et avec </w:t>
      </w:r>
      <w:r w:rsidR="00E5063B" w:rsidRPr="00FB0FBC">
        <w:rPr>
          <w:i/>
          <w:sz w:val="20"/>
          <w:szCs w:val="20"/>
        </w:rPr>
        <w:t xml:space="preserve">la </w:t>
      </w:r>
      <w:r w:rsidR="00284A2D" w:rsidRPr="00FB0FBC">
        <w:rPr>
          <w:i/>
          <w:sz w:val="20"/>
          <w:szCs w:val="20"/>
        </w:rPr>
        <w:t>description complète de la méthode d’analyse</w:t>
      </w:r>
      <w:r w:rsidR="00E5063B" w:rsidRPr="00FB0FBC">
        <w:rPr>
          <w:i/>
          <w:sz w:val="20"/>
          <w:szCs w:val="20"/>
        </w:rPr>
        <w:t xml:space="preserve"> </w:t>
      </w:r>
      <w:r w:rsidR="00257E10">
        <w:rPr>
          <w:i/>
          <w:sz w:val="20"/>
          <w:szCs w:val="20"/>
        </w:rPr>
        <w:t>également jointe</w:t>
      </w:r>
      <w:r w:rsidR="00E5063B" w:rsidRPr="00FB0FBC">
        <w:rPr>
          <w:i/>
          <w:sz w:val="20"/>
          <w:szCs w:val="20"/>
        </w:rPr>
        <w:t xml:space="preserve"> en annexe</w:t>
      </w:r>
      <w:r w:rsidR="00284A2D" w:rsidRPr="00FB0FBC">
        <w:rPr>
          <w:i/>
          <w:sz w:val="20"/>
          <w:szCs w:val="20"/>
        </w:rPr>
        <w:t>.</w:t>
      </w:r>
    </w:p>
    <w:p w14:paraId="6BA0DB47" w14:textId="77777777" w:rsidR="00284A2D" w:rsidRDefault="00284A2D" w:rsidP="00257E10">
      <w:pPr>
        <w:jc w:val="both"/>
      </w:pPr>
      <w:r w:rsidRPr="00284A2D">
        <w:rPr>
          <w:noProof/>
          <w:lang w:eastAsia="fr-FR"/>
        </w:rPr>
        <w:drawing>
          <wp:inline distT="0" distB="0" distL="0" distR="0" wp14:anchorId="6B84C48C" wp14:editId="5F751D87">
            <wp:extent cx="5430727" cy="8128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43298" cy="814682"/>
                    </a:xfrm>
                    <a:prstGeom prst="rect">
                      <a:avLst/>
                    </a:prstGeom>
                    <a:noFill/>
                    <a:ln>
                      <a:noFill/>
                    </a:ln>
                  </pic:spPr>
                </pic:pic>
              </a:graphicData>
            </a:graphic>
          </wp:inline>
        </w:drawing>
      </w:r>
    </w:p>
    <w:p w14:paraId="28DE197E" w14:textId="4B1D5F12" w:rsidR="00284A2D" w:rsidRPr="00284A2D" w:rsidRDefault="00284A2D" w:rsidP="00257E10">
      <w:pPr>
        <w:jc w:val="both"/>
      </w:pPr>
    </w:p>
    <w:sectPr w:rsidR="00284A2D" w:rsidRPr="00284A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05FCD"/>
    <w:multiLevelType w:val="hybridMultilevel"/>
    <w:tmpl w:val="048810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AAB0D5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204354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8115C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A9664F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51"/>
    <w:rsid w:val="00020584"/>
    <w:rsid w:val="00036882"/>
    <w:rsid w:val="0005364A"/>
    <w:rsid w:val="00160E20"/>
    <w:rsid w:val="00235AC7"/>
    <w:rsid w:val="00257E10"/>
    <w:rsid w:val="00284A2D"/>
    <w:rsid w:val="002A6704"/>
    <w:rsid w:val="003149B9"/>
    <w:rsid w:val="003710A5"/>
    <w:rsid w:val="003B12BC"/>
    <w:rsid w:val="003B13D7"/>
    <w:rsid w:val="003C0DB2"/>
    <w:rsid w:val="003F1324"/>
    <w:rsid w:val="00431D11"/>
    <w:rsid w:val="004D0DE7"/>
    <w:rsid w:val="00520951"/>
    <w:rsid w:val="00540D91"/>
    <w:rsid w:val="0065326C"/>
    <w:rsid w:val="007E0CEF"/>
    <w:rsid w:val="00813D51"/>
    <w:rsid w:val="00847B01"/>
    <w:rsid w:val="0085002D"/>
    <w:rsid w:val="00922DE1"/>
    <w:rsid w:val="00942256"/>
    <w:rsid w:val="00985C1B"/>
    <w:rsid w:val="009A230D"/>
    <w:rsid w:val="009D0039"/>
    <w:rsid w:val="00A41F8A"/>
    <w:rsid w:val="00B04FFE"/>
    <w:rsid w:val="00BA6AEE"/>
    <w:rsid w:val="00C16CB1"/>
    <w:rsid w:val="00D9468C"/>
    <w:rsid w:val="00E2063B"/>
    <w:rsid w:val="00E5063B"/>
    <w:rsid w:val="00FB0FBC"/>
    <w:rsid w:val="00FC3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20F8C"/>
  <w15:chartTrackingRefBased/>
  <w15:docId w15:val="{CED842CF-2FD6-48EB-9184-4FD6254F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951"/>
  </w:style>
  <w:style w:type="paragraph" w:styleId="Titre1">
    <w:name w:val="heading 1"/>
    <w:basedOn w:val="Normal"/>
    <w:next w:val="Normal"/>
    <w:link w:val="Titre1Car"/>
    <w:uiPriority w:val="9"/>
    <w:qFormat/>
    <w:rsid w:val="005209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B12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209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20951"/>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520951"/>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3B12BC"/>
    <w:pPr>
      <w:ind w:left="720"/>
      <w:contextualSpacing/>
    </w:pPr>
  </w:style>
  <w:style w:type="character" w:customStyle="1" w:styleId="Titre2Car">
    <w:name w:val="Titre 2 Car"/>
    <w:basedOn w:val="Policepardfaut"/>
    <w:link w:val="Titre2"/>
    <w:uiPriority w:val="9"/>
    <w:rsid w:val="003B12BC"/>
    <w:rPr>
      <w:rFonts w:asciiTheme="majorHAnsi" w:eastAsiaTheme="majorEastAsia" w:hAnsiTheme="majorHAnsi" w:cstheme="majorBidi"/>
      <w:color w:val="2E74B5" w:themeColor="accent1" w:themeShade="BF"/>
      <w:sz w:val="26"/>
      <w:szCs w:val="26"/>
    </w:rPr>
  </w:style>
  <w:style w:type="table" w:styleId="Grilledutableau">
    <w:name w:val="Table Grid"/>
    <w:basedOn w:val="TableauNormal"/>
    <w:uiPriority w:val="39"/>
    <w:rsid w:val="009A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D00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0039"/>
    <w:rPr>
      <w:rFonts w:ascii="Segoe UI" w:hAnsi="Segoe UI" w:cs="Segoe UI"/>
      <w:sz w:val="18"/>
      <w:szCs w:val="18"/>
    </w:rPr>
  </w:style>
  <w:style w:type="character" w:styleId="Marquedecommentaire">
    <w:name w:val="annotation reference"/>
    <w:basedOn w:val="Policepardfaut"/>
    <w:uiPriority w:val="99"/>
    <w:semiHidden/>
    <w:unhideWhenUsed/>
    <w:rsid w:val="009D0039"/>
    <w:rPr>
      <w:sz w:val="16"/>
      <w:szCs w:val="16"/>
    </w:rPr>
  </w:style>
  <w:style w:type="paragraph" w:styleId="Commentaire">
    <w:name w:val="annotation text"/>
    <w:basedOn w:val="Normal"/>
    <w:link w:val="CommentaireCar"/>
    <w:uiPriority w:val="99"/>
    <w:semiHidden/>
    <w:unhideWhenUsed/>
    <w:rsid w:val="009D0039"/>
    <w:pPr>
      <w:spacing w:line="240" w:lineRule="auto"/>
    </w:pPr>
    <w:rPr>
      <w:sz w:val="20"/>
      <w:szCs w:val="20"/>
    </w:rPr>
  </w:style>
  <w:style w:type="character" w:customStyle="1" w:styleId="CommentaireCar">
    <w:name w:val="Commentaire Car"/>
    <w:basedOn w:val="Policepardfaut"/>
    <w:link w:val="Commentaire"/>
    <w:uiPriority w:val="99"/>
    <w:semiHidden/>
    <w:rsid w:val="009D0039"/>
    <w:rPr>
      <w:sz w:val="20"/>
      <w:szCs w:val="20"/>
    </w:rPr>
  </w:style>
  <w:style w:type="paragraph" w:styleId="Objetducommentaire">
    <w:name w:val="annotation subject"/>
    <w:basedOn w:val="Commentaire"/>
    <w:next w:val="Commentaire"/>
    <w:link w:val="ObjetducommentaireCar"/>
    <w:uiPriority w:val="99"/>
    <w:semiHidden/>
    <w:unhideWhenUsed/>
    <w:rsid w:val="009D0039"/>
    <w:rPr>
      <w:b/>
      <w:bCs/>
    </w:rPr>
  </w:style>
  <w:style w:type="character" w:customStyle="1" w:styleId="ObjetducommentaireCar">
    <w:name w:val="Objet du commentaire Car"/>
    <w:basedOn w:val="CommentaireCar"/>
    <w:link w:val="Objetducommentaire"/>
    <w:uiPriority w:val="99"/>
    <w:semiHidden/>
    <w:rsid w:val="009D00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135342">
      <w:bodyDiv w:val="1"/>
      <w:marLeft w:val="0"/>
      <w:marRight w:val="0"/>
      <w:marTop w:val="0"/>
      <w:marBottom w:val="0"/>
      <w:divBdr>
        <w:top w:val="none" w:sz="0" w:space="0" w:color="auto"/>
        <w:left w:val="none" w:sz="0" w:space="0" w:color="auto"/>
        <w:bottom w:val="none" w:sz="0" w:space="0" w:color="auto"/>
        <w:right w:val="none" w:sz="0" w:space="0" w:color="auto"/>
      </w:divBdr>
    </w:div>
    <w:div w:id="97035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1166</Words>
  <Characters>6417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ANSP</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PECHEUX Marie</dc:creator>
  <cp:keywords/>
  <dc:description/>
  <cp:lastModifiedBy>DE PROFT Karine</cp:lastModifiedBy>
  <cp:revision>5</cp:revision>
  <dcterms:created xsi:type="dcterms:W3CDTF">2025-06-20T13:36:00Z</dcterms:created>
  <dcterms:modified xsi:type="dcterms:W3CDTF">2025-06-23T07:01:00Z</dcterms:modified>
</cp:coreProperties>
</file>